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2301098E">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7B957149">
            <w:pPr>
              <w:spacing w:beforeLines="50" w:afterLines="50"/>
              <w:ind w:firstLine="883"/>
              <w:jc w:val="center"/>
              <w:rPr>
                <w:rFonts w:ascii="宋体" w:hAnsi="宋体" w:cs="宋体"/>
                <w:b/>
                <w:sz w:val="44"/>
                <w:szCs w:val="44"/>
                <w:highlight w:val="none"/>
              </w:rPr>
            </w:pPr>
            <w:r>
              <w:rPr>
                <w:rFonts w:hint="eastAsia" w:ascii="宋体" w:hAnsi="宋体" w:cs="宋体"/>
                <w:b/>
                <w:sz w:val="44"/>
                <w:szCs w:val="44"/>
                <w:highlight w:val="none"/>
              </w:rPr>
              <w:t>零星工程招标公告(资格后审)</w:t>
            </w:r>
            <w:r>
              <w:rPr>
                <w:rFonts w:ascii="宋体" w:hAnsi="宋体" w:cs="宋体"/>
                <w:b/>
                <w:sz w:val="44"/>
                <w:szCs w:val="44"/>
                <w:highlight w:val="none"/>
              </w:rPr>
              <w:t xml:space="preserve"> </w:t>
            </w:r>
          </w:p>
        </w:tc>
      </w:tr>
      <w:tr w14:paraId="450FEAF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017E9A1">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072DC3A6">
            <w:pPr>
              <w:jc w:val="center"/>
              <w:rPr>
                <w:rFonts w:ascii="宋体" w:hAnsi="宋体" w:cs="宋体"/>
                <w:sz w:val="24"/>
                <w:highlight w:val="none"/>
              </w:rPr>
            </w:pPr>
            <w:r>
              <w:rPr>
                <w:rFonts w:hint="eastAsia" w:ascii="宋体" w:hAnsi="宋体" w:cs="宋体"/>
                <w:color w:val="auto"/>
                <w:kern w:val="0"/>
                <w:sz w:val="24"/>
                <w:highlight w:val="none"/>
                <w:lang w:eastAsia="zh-CN"/>
              </w:rPr>
              <w:t>常州市新北区孟河镇</w:t>
            </w:r>
            <w:r>
              <w:rPr>
                <w:rFonts w:hint="eastAsia" w:ascii="宋体" w:hAnsi="宋体" w:cs="宋体"/>
                <w:color w:val="auto"/>
                <w:kern w:val="0"/>
                <w:sz w:val="24"/>
                <w:highlight w:val="none"/>
                <w:lang w:val="en-US" w:eastAsia="zh-CN"/>
              </w:rPr>
              <w:t>滕村村股份经济合作社</w:t>
            </w:r>
          </w:p>
        </w:tc>
      </w:tr>
      <w:tr w14:paraId="153DF88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676B01E">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518B8028">
            <w:pPr>
              <w:jc w:val="center"/>
              <w:rPr>
                <w:rFonts w:ascii="宋体" w:hAnsi="宋体" w:cs="宋体"/>
                <w:sz w:val="24"/>
                <w:highlight w:val="none"/>
              </w:rPr>
            </w:pPr>
            <w:r>
              <w:rPr>
                <w:rFonts w:hint="eastAsia" w:ascii="宋体" w:hAnsi="宋体" w:cs="宋体"/>
                <w:color w:val="auto"/>
                <w:sz w:val="24"/>
                <w:highlight w:val="none"/>
                <w:lang w:val="en-US" w:eastAsia="zh-CN"/>
              </w:rPr>
              <w:t>滕村村村域路灯改造工程</w:t>
            </w:r>
          </w:p>
        </w:tc>
      </w:tr>
      <w:tr w14:paraId="759E630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103C739">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5A167D3F">
            <w:pPr>
              <w:jc w:val="center"/>
              <w:rPr>
                <w:rFonts w:ascii="宋体" w:hAnsi="宋体" w:cs="宋体"/>
                <w:sz w:val="24"/>
                <w:highlight w:val="none"/>
              </w:rPr>
            </w:pPr>
            <w:r>
              <w:rPr>
                <w:rFonts w:hint="eastAsia" w:ascii="宋体" w:hAnsi="宋体" w:cs="宋体"/>
                <w:color w:val="auto"/>
                <w:sz w:val="24"/>
                <w:highlight w:val="none"/>
                <w:lang w:eastAsia="zh-CN"/>
              </w:rPr>
              <w:t>常州市新北区孟河镇</w:t>
            </w:r>
          </w:p>
        </w:tc>
      </w:tr>
      <w:tr w14:paraId="3E58134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5491296">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222CB00C">
            <w:pPr>
              <w:jc w:val="center"/>
              <w:rPr>
                <w:rFonts w:ascii="宋体" w:hAnsi="宋体" w:cs="宋体"/>
                <w:sz w:val="24"/>
                <w:highlight w:val="none"/>
              </w:rPr>
            </w:pPr>
            <w:r>
              <w:rPr>
                <w:rFonts w:hint="eastAsia" w:ascii="宋体" w:hAnsi="宋体" w:cs="宋体"/>
                <w:color w:val="auto"/>
                <w:sz w:val="24"/>
                <w:highlight w:val="none"/>
              </w:rPr>
              <w:t>MH</w:t>
            </w:r>
            <w:r>
              <w:rPr>
                <w:rFonts w:hint="eastAsia" w:ascii="宋体" w:hAnsi="宋体" w:cs="宋体"/>
                <w:color w:val="auto"/>
                <w:sz w:val="24"/>
                <w:highlight w:val="none"/>
                <w:u w:val="none"/>
              </w:rPr>
              <w:t>J</w:t>
            </w:r>
            <w:r>
              <w:rPr>
                <w:rFonts w:hint="eastAsia" w:ascii="宋体" w:hAnsi="宋体" w:cs="宋体"/>
                <w:color w:val="auto"/>
                <w:sz w:val="24"/>
                <w:highlight w:val="none"/>
                <w:u w:val="none"/>
                <w:lang w:eastAsia="zh-CN"/>
              </w:rPr>
              <w:t>202</w:t>
            </w:r>
            <w:r>
              <w:rPr>
                <w:rFonts w:hint="eastAsia" w:ascii="宋体" w:hAnsi="宋体" w:cs="宋体"/>
                <w:color w:val="auto"/>
                <w:sz w:val="24"/>
                <w:highlight w:val="none"/>
                <w:u w:val="none"/>
                <w:lang w:val="en-US" w:eastAsia="zh-CN"/>
              </w:rPr>
              <w:t>5027</w:t>
            </w:r>
          </w:p>
        </w:tc>
      </w:tr>
      <w:tr w14:paraId="6EFE6BD5">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67C0A85A">
            <w:pPr>
              <w:ind w:firstLine="480"/>
              <w:jc w:val="center"/>
              <w:rPr>
                <w:rFonts w:ascii="宋体" w:hAnsi="宋体" w:cs="宋体"/>
                <w:sz w:val="24"/>
                <w:highlight w:val="none"/>
              </w:rPr>
            </w:pPr>
            <w:r>
              <w:rPr>
                <w:rFonts w:hint="eastAsia" w:ascii="宋体" w:hAnsi="宋体" w:cs="宋体"/>
                <w:sz w:val="24"/>
                <w:highlight w:val="none"/>
              </w:rPr>
              <w:t>项目估算造价</w:t>
            </w:r>
          </w:p>
        </w:tc>
        <w:tc>
          <w:tcPr>
            <w:tcW w:w="6379" w:type="dxa"/>
            <w:tcBorders>
              <w:top w:val="nil"/>
              <w:left w:val="nil"/>
              <w:bottom w:val="single" w:color="auto" w:sz="4" w:space="0"/>
              <w:right w:val="single" w:color="auto" w:sz="4" w:space="0"/>
            </w:tcBorders>
            <w:vAlign w:val="center"/>
          </w:tcPr>
          <w:p w14:paraId="0C723A7F">
            <w:pPr>
              <w:jc w:val="center"/>
              <w:rPr>
                <w:rFonts w:ascii="宋体" w:hAnsi="宋体" w:cs="宋体"/>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万</w:t>
            </w:r>
            <w:r>
              <w:rPr>
                <w:rFonts w:hint="eastAsia" w:ascii="宋体" w:hAnsi="宋体" w:cs="宋体"/>
                <w:color w:val="auto"/>
                <w:sz w:val="24"/>
                <w:highlight w:val="none"/>
                <w:lang w:val="en-US" w:eastAsia="zh-CN"/>
              </w:rPr>
              <w:t>元</w:t>
            </w:r>
          </w:p>
        </w:tc>
      </w:tr>
      <w:tr w14:paraId="02558A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CC99E3D">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2A03304A">
            <w:pPr>
              <w:ind w:firstLine="480"/>
              <w:jc w:val="center"/>
              <w:rPr>
                <w:rFonts w:ascii="宋体" w:hAnsi="宋体" w:cs="宋体"/>
                <w:sz w:val="24"/>
                <w:highlight w:val="none"/>
              </w:rPr>
            </w:pPr>
            <w:r>
              <w:rPr>
                <w:rFonts w:hint="eastAsia" w:ascii="宋体" w:hAnsi="宋体" w:cs="宋体"/>
                <w:color w:val="auto"/>
                <w:sz w:val="24"/>
                <w:highlight w:val="none"/>
                <w:lang w:val="en-US" w:eastAsia="zh-CN"/>
              </w:rPr>
              <w:t>拟对全村村域范围内路灯进行拆除改造，按照太阳能路灯，部分区域新建高杆太阳能路灯。</w:t>
            </w:r>
            <w:r>
              <w:rPr>
                <w:rFonts w:hint="eastAsia" w:ascii="宋体" w:hAnsi="宋体" w:cs="宋体"/>
                <w:color w:val="auto"/>
                <w:sz w:val="24"/>
                <w:highlight w:val="none"/>
              </w:rPr>
              <w:t>（详见工程量清单）</w:t>
            </w:r>
          </w:p>
        </w:tc>
      </w:tr>
      <w:tr w14:paraId="35727D2D">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65005787">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753CB3A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ascii="宋体" w:hAnsi="宋体" w:cs="宋体"/>
                <w:sz w:val="24"/>
                <w:highlight w:val="none"/>
              </w:rPr>
            </w:pPr>
            <w:r>
              <w:rPr>
                <w:rFonts w:hint="eastAsia" w:ascii="宋体" w:hAnsi="宋体" w:cs="宋体"/>
                <w:sz w:val="24"/>
                <w:highlight w:val="none"/>
              </w:rPr>
              <w:t>企  业：</w:t>
            </w:r>
            <w:r>
              <w:rPr>
                <w:rFonts w:hint="eastAsia" w:ascii="宋体" w:hAnsi="宋体" w:eastAsia="宋体" w:cs="宋体"/>
                <w:color w:val="auto"/>
                <w:sz w:val="24"/>
                <w:highlight w:val="none"/>
                <w:lang w:val="en-US" w:eastAsia="zh-CN"/>
              </w:rPr>
              <w:t>城市及道路照明工程专业承包三级及</w:t>
            </w:r>
            <w:r>
              <w:rPr>
                <w:rFonts w:hint="eastAsia" w:ascii="宋体" w:hAnsi="宋体" w:cs="宋体"/>
                <w:sz w:val="24"/>
                <w:highlight w:val="none"/>
              </w:rPr>
              <w:t>以上资质</w:t>
            </w:r>
          </w:p>
          <w:p w14:paraId="60F62945">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ascii="宋体" w:hAnsi="宋体" w:cs="宋体"/>
                <w:sz w:val="24"/>
                <w:highlight w:val="none"/>
              </w:rPr>
            </w:pPr>
            <w:r>
              <w:rPr>
                <w:rFonts w:hint="eastAsia" w:ascii="宋体" w:hAnsi="宋体" w:cs="宋体"/>
                <w:sz w:val="24"/>
                <w:highlight w:val="none"/>
              </w:rPr>
              <w:t>投标注册建造师：</w:t>
            </w:r>
            <w:r>
              <w:rPr>
                <w:rFonts w:hint="eastAsia" w:ascii="宋体" w:hAnsi="宋体" w:eastAsia="宋体" w:cs="宋体"/>
                <w:color w:val="auto"/>
                <w:sz w:val="24"/>
                <w:highlight w:val="none"/>
                <w:lang w:val="en-US" w:eastAsia="zh-CN"/>
              </w:rPr>
              <w:t>机电工程</w:t>
            </w:r>
            <w:r>
              <w:rPr>
                <w:rFonts w:hint="eastAsia" w:ascii="宋体" w:hAnsi="宋体" w:cs="宋体"/>
                <w:sz w:val="24"/>
                <w:highlight w:val="none"/>
              </w:rPr>
              <w:t>贰级</w:t>
            </w:r>
            <w:r>
              <w:rPr>
                <w:rFonts w:hint="eastAsia" w:ascii="宋体" w:hAnsi="宋体" w:eastAsia="宋体" w:cs="宋体"/>
                <w:color w:val="auto"/>
                <w:sz w:val="24"/>
                <w:highlight w:val="none"/>
                <w:lang w:val="en-US" w:eastAsia="zh-CN"/>
              </w:rPr>
              <w:t>及以上</w:t>
            </w:r>
            <w:r>
              <w:rPr>
                <w:rFonts w:hint="eastAsia" w:ascii="宋体" w:hAnsi="宋体" w:cs="宋体"/>
                <w:sz w:val="24"/>
                <w:highlight w:val="none"/>
              </w:rPr>
              <w:t>注册建造师</w:t>
            </w:r>
          </w:p>
        </w:tc>
      </w:tr>
      <w:tr w14:paraId="73C3ECF9">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3CED3625">
            <w:pPr>
              <w:ind w:firstLine="480"/>
              <w:jc w:val="center"/>
              <w:rPr>
                <w:rFonts w:ascii="宋体" w:hAnsi="宋体" w:cs="宋体"/>
                <w:sz w:val="24"/>
                <w:highlight w:val="none"/>
              </w:rPr>
            </w:pPr>
            <w:r>
              <w:rPr>
                <w:rFonts w:hint="eastAsia" w:ascii="宋体" w:hAnsi="宋体" w:cs="宋体"/>
                <w:sz w:val="24"/>
                <w:highlight w:val="none"/>
              </w:rPr>
              <w:t>评标办法</w:t>
            </w:r>
          </w:p>
        </w:tc>
        <w:tc>
          <w:tcPr>
            <w:tcW w:w="6379" w:type="dxa"/>
            <w:tcBorders>
              <w:top w:val="nil"/>
              <w:left w:val="nil"/>
              <w:bottom w:val="single" w:color="auto" w:sz="4" w:space="0"/>
              <w:right w:val="single" w:color="auto" w:sz="4" w:space="0"/>
            </w:tcBorders>
            <w:vAlign w:val="center"/>
          </w:tcPr>
          <w:p w14:paraId="59CA2C96">
            <w:pPr>
              <w:ind w:firstLine="480"/>
              <w:jc w:val="center"/>
              <w:rPr>
                <w:rFonts w:ascii="宋体" w:hAnsi="宋体" w:cs="宋体"/>
                <w:sz w:val="24"/>
                <w:highlight w:val="none"/>
              </w:rPr>
            </w:pPr>
            <w:r>
              <w:rPr>
                <w:rFonts w:hint="eastAsia" w:ascii="宋体" w:hAnsi="宋体" w:cs="宋体"/>
                <w:sz w:val="24"/>
                <w:highlight w:val="none"/>
              </w:rPr>
              <w:t>详见招标公告附件3</w:t>
            </w:r>
          </w:p>
        </w:tc>
      </w:tr>
      <w:tr w14:paraId="28C8843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B6A4439">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342EAA67">
            <w:pPr>
              <w:ind w:firstLine="482"/>
              <w:jc w:val="center"/>
              <w:rPr>
                <w:rFonts w:ascii="宋体" w:hAnsi="宋体" w:cs="宋体"/>
                <w:sz w:val="24"/>
                <w:highlight w:val="none"/>
              </w:rPr>
            </w:pP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9</w:t>
            </w:r>
            <w:r>
              <w:rPr>
                <w:rFonts w:hint="eastAsia" w:ascii="宋体" w:hAnsi="宋体" w:cs="宋体"/>
                <w:b/>
                <w:bCs/>
                <w:sz w:val="24"/>
                <w:highlight w:val="none"/>
              </w:rPr>
              <w:t>日～</w:t>
            </w: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15</w:t>
            </w:r>
            <w:r>
              <w:rPr>
                <w:rFonts w:hint="eastAsia" w:ascii="宋体" w:hAnsi="宋体" w:cs="宋体"/>
                <w:b/>
                <w:bCs/>
                <w:sz w:val="24"/>
                <w:highlight w:val="none"/>
              </w:rPr>
              <w:t>日(截止至开标时间)</w:t>
            </w:r>
          </w:p>
        </w:tc>
      </w:tr>
      <w:tr w14:paraId="68C191E7">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866793F">
            <w:pPr>
              <w:ind w:firstLine="480"/>
              <w:jc w:val="center"/>
              <w:rPr>
                <w:rFonts w:ascii="宋体" w:hAnsi="宋体" w:cs="宋体"/>
                <w:sz w:val="24"/>
                <w:highlight w:val="none"/>
              </w:rPr>
            </w:pPr>
            <w:r>
              <w:rPr>
                <w:rFonts w:hint="eastAsia" w:ascii="宋体" w:hAnsi="宋体" w:cs="宋体"/>
                <w:sz w:val="24"/>
                <w:highlight w:val="none"/>
              </w:rPr>
              <w:t>资料费</w:t>
            </w:r>
          </w:p>
        </w:tc>
        <w:tc>
          <w:tcPr>
            <w:tcW w:w="6379" w:type="dxa"/>
            <w:tcBorders>
              <w:top w:val="nil"/>
              <w:left w:val="nil"/>
              <w:bottom w:val="single" w:color="auto" w:sz="4" w:space="0"/>
              <w:right w:val="single" w:color="auto" w:sz="4" w:space="0"/>
            </w:tcBorders>
            <w:vAlign w:val="center"/>
          </w:tcPr>
          <w:p w14:paraId="4AF08EE7">
            <w:pPr>
              <w:ind w:firstLine="480"/>
              <w:jc w:val="center"/>
              <w:rPr>
                <w:rFonts w:ascii="宋体" w:hAnsi="宋体" w:cs="宋体"/>
                <w:sz w:val="24"/>
                <w:highlight w:val="none"/>
              </w:rPr>
            </w:pPr>
            <w:r>
              <w:rPr>
                <w:rFonts w:hint="eastAsia" w:ascii="宋体" w:hAnsi="宋体" w:cs="宋体"/>
                <w:sz w:val="24"/>
                <w:highlight w:val="none"/>
              </w:rPr>
              <w:t>本工程只接受现场报名，投标单位于开标现场缴纳资料费200元整（现金）。</w:t>
            </w:r>
          </w:p>
        </w:tc>
      </w:tr>
      <w:tr w14:paraId="78224342">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8423DCE">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7EE4B143">
            <w:pPr>
              <w:tabs>
                <w:tab w:val="left" w:pos="0"/>
                <w:tab w:val="left" w:pos="993"/>
                <w:tab w:val="left" w:pos="1134"/>
              </w:tabs>
              <w:adjustRightInd w:val="0"/>
              <w:snapToGrid w:val="0"/>
              <w:spacing w:line="300" w:lineRule="auto"/>
              <w:ind w:firstLine="480"/>
              <w:rPr>
                <w:rFonts w:ascii="宋体" w:hAnsi="宋体" w:cs="宋体"/>
                <w:sz w:val="24"/>
                <w:highlight w:val="none"/>
              </w:rPr>
            </w:pPr>
            <w:r>
              <w:rPr>
                <w:rFonts w:hint="eastAsia"/>
                <w:sz w:val="24"/>
                <w:szCs w:val="32"/>
                <w:highlight w:val="none"/>
              </w:rPr>
              <w:t>招标文件、工程量清单及招标控制价由投</w:t>
            </w:r>
            <w:bookmarkStart w:id="4" w:name="_GoBack"/>
            <w:bookmarkEnd w:id="4"/>
            <w:r>
              <w:rPr>
                <w:rFonts w:hint="eastAsia"/>
                <w:sz w:val="24"/>
                <w:szCs w:val="32"/>
                <w:highlight w:val="none"/>
              </w:rPr>
              <w:t>标人自行下载，下载网址：</w:t>
            </w:r>
            <w:r>
              <w:rPr>
                <w:rFonts w:ascii="宋体" w:hAnsi="宋体" w:cs="宋体"/>
                <w:sz w:val="24"/>
                <w:highlight w:val="none"/>
              </w:rPr>
              <w:t>http://www.cznd.gov.cn/</w:t>
            </w:r>
          </w:p>
          <w:p w14:paraId="79C83BD7">
            <w:pPr>
              <w:ind w:firstLine="480"/>
              <w:rPr>
                <w:sz w:val="24"/>
                <w:szCs w:val="32"/>
                <w:highlight w:val="none"/>
              </w:rPr>
            </w:pPr>
            <w:r>
              <w:rPr>
                <w:rFonts w:hint="eastAsia"/>
                <w:sz w:val="24"/>
                <w:szCs w:val="32"/>
                <w:highlight w:val="none"/>
              </w:rPr>
              <w:t>投标人对招标文件、工程量清单及招标控制价如有疑问，请将疑问于</w:t>
            </w: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12</w:t>
            </w:r>
            <w:r>
              <w:rPr>
                <w:rFonts w:hint="eastAsia" w:ascii="宋体" w:hAnsi="宋体" w:cs="宋体"/>
                <w:b/>
                <w:bCs/>
                <w:sz w:val="24"/>
                <w:highlight w:val="none"/>
              </w:rPr>
              <w:t>日下午5点</w:t>
            </w:r>
            <w:r>
              <w:rPr>
                <w:rFonts w:hint="eastAsia"/>
                <w:sz w:val="24"/>
                <w:szCs w:val="32"/>
                <w:highlight w:val="none"/>
              </w:rPr>
              <w:t>前以邮件形式（加盖公章）</w:t>
            </w:r>
            <w:r>
              <w:rPr>
                <w:rFonts w:hint="eastAsia" w:ascii="宋体" w:hAnsi="宋体" w:cs="宋体"/>
                <w:sz w:val="24"/>
                <w:szCs w:val="32"/>
                <w:highlight w:val="none"/>
              </w:rPr>
              <w:t>发送至邮箱</w:t>
            </w:r>
            <w:r>
              <w:rPr>
                <w:rFonts w:hint="eastAsia" w:ascii="宋体" w:hAnsi="宋体" w:eastAsia="宋体" w:cs="Times New Roman"/>
                <w:b/>
                <w:bCs/>
                <w:snapToGrid w:val="0"/>
                <w:sz w:val="21"/>
                <w:szCs w:val="21"/>
                <w:highlight w:val="none"/>
                <w:u w:val="single"/>
              </w:rPr>
              <w:t>czjdx888@126.com</w:t>
            </w:r>
            <w:r>
              <w:rPr>
                <w:rFonts w:hint="eastAsia"/>
                <w:sz w:val="24"/>
                <w:szCs w:val="32"/>
                <w:highlight w:val="none"/>
              </w:rPr>
              <w:t>。</w:t>
            </w:r>
          </w:p>
          <w:p w14:paraId="391CCCA0">
            <w:pPr>
              <w:ind w:firstLine="480"/>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 xml:space="preserve">月 </w:t>
            </w:r>
            <w:r>
              <w:rPr>
                <w:rFonts w:hint="eastAsia" w:ascii="宋体" w:hAnsi="宋体" w:cs="宋体"/>
                <w:b/>
                <w:bCs/>
                <w:sz w:val="24"/>
                <w:highlight w:val="none"/>
                <w:lang w:val="en-US" w:eastAsia="zh-CN"/>
              </w:rPr>
              <w:t>13</w:t>
            </w:r>
            <w:r>
              <w:rPr>
                <w:rFonts w:hint="eastAsia" w:ascii="宋体" w:hAnsi="宋体" w:cs="宋体"/>
                <w:b/>
                <w:bCs/>
                <w:sz w:val="24"/>
                <w:highlight w:val="none"/>
              </w:rPr>
              <w:t>日下午5点</w:t>
            </w:r>
            <w:r>
              <w:rPr>
                <w:rFonts w:hint="eastAsia"/>
                <w:sz w:val="24"/>
                <w:szCs w:val="32"/>
                <w:highlight w:val="none"/>
              </w:rPr>
              <w:t>前同网站发布，投标人自行下载，因投标人原因未能及时了解相关最新信息所引起的投标失误责任自负。</w:t>
            </w:r>
          </w:p>
        </w:tc>
      </w:tr>
      <w:tr w14:paraId="1171AF2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7F06D810">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7F383798">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同开标时间及地址</w:t>
            </w:r>
          </w:p>
        </w:tc>
      </w:tr>
      <w:tr w14:paraId="00F56C8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9794158">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727B3A99">
            <w:pPr>
              <w:ind w:firstLine="482"/>
              <w:jc w:val="center"/>
              <w:rPr>
                <w:rFonts w:ascii="宋体" w:hAnsi="宋体" w:cs="宋体"/>
                <w:sz w:val="24"/>
                <w:highlight w:val="none"/>
              </w:rPr>
            </w:pP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 xml:space="preserve">月 </w:t>
            </w:r>
            <w:r>
              <w:rPr>
                <w:rFonts w:hint="eastAsia" w:ascii="宋体" w:hAnsi="宋体" w:cs="宋体"/>
                <w:b/>
                <w:bCs/>
                <w:sz w:val="24"/>
                <w:highlight w:val="none"/>
                <w:lang w:val="en-US" w:eastAsia="zh-CN"/>
              </w:rPr>
              <w:t>15</w:t>
            </w:r>
            <w:r>
              <w:rPr>
                <w:rFonts w:hint="eastAsia" w:ascii="宋体" w:hAnsi="宋体" w:cs="宋体"/>
                <w:b/>
                <w:bCs/>
                <w:sz w:val="24"/>
                <w:highlight w:val="none"/>
              </w:rPr>
              <w:t>日</w:t>
            </w:r>
            <w:r>
              <w:rPr>
                <w:rFonts w:hint="eastAsia" w:ascii="宋体" w:hAnsi="宋体" w:cs="宋体"/>
                <w:b/>
                <w:bCs/>
                <w:sz w:val="24"/>
                <w:highlight w:val="none"/>
                <w:lang w:val="en-US" w:eastAsia="zh-CN"/>
              </w:rPr>
              <w:t>10</w:t>
            </w:r>
            <w:r>
              <w:rPr>
                <w:rFonts w:hint="eastAsia" w:ascii="宋体" w:hAnsi="宋体" w:cs="宋体"/>
                <w:b/>
                <w:bCs/>
                <w:sz w:val="24"/>
                <w:highlight w:val="none"/>
              </w:rPr>
              <w:t>时</w:t>
            </w:r>
            <w:r>
              <w:rPr>
                <w:rFonts w:hint="eastAsia" w:ascii="宋体" w:hAnsi="宋体" w:cs="宋体"/>
                <w:b/>
                <w:bCs/>
                <w:sz w:val="24"/>
                <w:highlight w:val="none"/>
                <w:lang w:val="en-US" w:eastAsia="zh-CN"/>
              </w:rPr>
              <w:t>30</w:t>
            </w:r>
            <w:r>
              <w:rPr>
                <w:rFonts w:hint="eastAsia" w:ascii="宋体" w:hAnsi="宋体" w:cs="宋体"/>
                <w:b/>
                <w:bCs/>
                <w:sz w:val="24"/>
                <w:highlight w:val="none"/>
              </w:rPr>
              <w:t>分</w:t>
            </w:r>
          </w:p>
        </w:tc>
      </w:tr>
      <w:tr w14:paraId="677886A0">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2D66ECD">
            <w:pPr>
              <w:ind w:firstLine="480"/>
              <w:jc w:val="center"/>
              <w:rPr>
                <w:rFonts w:ascii="宋体" w:hAnsi="宋体" w:cs="宋体"/>
                <w:sz w:val="24"/>
                <w:highlight w:val="none"/>
              </w:rPr>
            </w:pPr>
            <w:r>
              <w:rPr>
                <w:rFonts w:hint="eastAsia" w:ascii="宋体" w:hAnsi="宋体" w:cs="宋体"/>
                <w:sz w:val="24"/>
                <w:highlight w:val="none"/>
              </w:rPr>
              <w:t>开标地址</w:t>
            </w:r>
          </w:p>
        </w:tc>
        <w:tc>
          <w:tcPr>
            <w:tcW w:w="6379" w:type="dxa"/>
            <w:tcBorders>
              <w:top w:val="nil"/>
              <w:left w:val="nil"/>
              <w:bottom w:val="single" w:color="auto" w:sz="4" w:space="0"/>
              <w:right w:val="single" w:color="auto" w:sz="4" w:space="0"/>
            </w:tcBorders>
            <w:vAlign w:val="center"/>
          </w:tcPr>
          <w:p w14:paraId="0EFF64D2">
            <w:pPr>
              <w:ind w:firstLine="480"/>
              <w:jc w:val="center"/>
              <w:rPr>
                <w:rFonts w:ascii="宋体" w:hAnsi="宋体" w:cs="宋体"/>
                <w:sz w:val="24"/>
                <w:highlight w:val="none"/>
              </w:rPr>
            </w:pPr>
            <w:r>
              <w:rPr>
                <w:rFonts w:hint="eastAsia" w:ascii="宋体" w:hAnsi="宋体" w:cs="宋体"/>
                <w:sz w:val="24"/>
                <w:highlight w:val="none"/>
              </w:rPr>
              <w:t>常州市新北区孟河镇建设管理办公室1楼会议室</w:t>
            </w:r>
          </w:p>
          <w:p w14:paraId="18DE9B48">
            <w:pPr>
              <w:ind w:firstLine="480"/>
              <w:jc w:val="center"/>
              <w:rPr>
                <w:rFonts w:ascii="宋体" w:hAnsi="宋体" w:cs="宋体"/>
                <w:sz w:val="24"/>
                <w:highlight w:val="none"/>
              </w:rPr>
            </w:pPr>
            <w:r>
              <w:rPr>
                <w:rFonts w:hint="eastAsia" w:ascii="宋体" w:hAnsi="宋体" w:cs="宋体"/>
                <w:sz w:val="24"/>
                <w:highlight w:val="none"/>
              </w:rPr>
              <w:t>(富民花园二期)</w:t>
            </w:r>
          </w:p>
        </w:tc>
      </w:tr>
      <w:tr w14:paraId="0347865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88E0065">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68E17B16">
            <w:pPr>
              <w:ind w:firstLine="480"/>
              <w:jc w:val="center"/>
              <w:rPr>
                <w:rFonts w:ascii="宋体" w:hAnsi="宋体" w:cs="宋体"/>
                <w:sz w:val="24"/>
                <w:highlight w:val="none"/>
              </w:rPr>
            </w:pPr>
            <w:r>
              <w:rPr>
                <w:rFonts w:hint="eastAsia" w:ascii="宋体" w:hAnsi="宋体" w:eastAsia="宋体" w:cs="宋体"/>
                <w:color w:val="auto"/>
                <w:kern w:val="0"/>
                <w:sz w:val="24"/>
                <w:szCs w:val="24"/>
                <w:highlight w:val="none"/>
                <w:lang w:val="en-US" w:eastAsia="zh-CN"/>
              </w:rPr>
              <w:t>王工 0519-83889886</w:t>
            </w:r>
          </w:p>
        </w:tc>
      </w:tr>
      <w:tr w14:paraId="5B1FBE10">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B0B037E">
            <w:pPr>
              <w:ind w:firstLine="480"/>
              <w:jc w:val="center"/>
              <w:rPr>
                <w:rFonts w:ascii="宋体" w:hAnsi="宋体" w:cs="宋体"/>
                <w:sz w:val="24"/>
                <w:highlight w:val="none"/>
              </w:rPr>
            </w:pPr>
            <w:r>
              <w:rPr>
                <w:rFonts w:hint="eastAsia" w:ascii="宋体" w:hAnsi="宋体" w:cs="宋体"/>
                <w:sz w:val="24"/>
                <w:highlight w:val="none"/>
              </w:rPr>
              <w:t>备注</w:t>
            </w:r>
          </w:p>
        </w:tc>
        <w:tc>
          <w:tcPr>
            <w:tcW w:w="6379" w:type="dxa"/>
            <w:tcBorders>
              <w:top w:val="nil"/>
              <w:left w:val="nil"/>
              <w:bottom w:val="single" w:color="auto" w:sz="4" w:space="0"/>
              <w:right w:val="single" w:color="auto" w:sz="4" w:space="0"/>
            </w:tcBorders>
            <w:vAlign w:val="center"/>
          </w:tcPr>
          <w:p w14:paraId="083A4B72">
            <w:pPr>
              <w:widowControl/>
              <w:ind w:firstLine="482"/>
              <w:jc w:val="left"/>
              <w:rPr>
                <w:rFonts w:ascii="宋体" w:hAnsi="宋体" w:cs="宋体"/>
                <w:b/>
                <w:bCs/>
                <w:kern w:val="0"/>
                <w:sz w:val="24"/>
                <w:highlight w:val="none"/>
              </w:rPr>
            </w:pPr>
            <w:r>
              <w:rPr>
                <w:rFonts w:hint="eastAsia" w:ascii="宋体" w:hAnsi="宋体" w:cs="宋体"/>
                <w:b/>
                <w:bCs/>
                <w:kern w:val="0"/>
                <w:sz w:val="24"/>
                <w:highlight w:val="none"/>
              </w:rPr>
              <w:t>1、投标人务必自行踏勘现场，充分考虑技术要求和现场因素，报价时综合考虑。</w:t>
            </w:r>
          </w:p>
          <w:p w14:paraId="02E8431E">
            <w:pPr>
              <w:ind w:firstLine="482"/>
              <w:rPr>
                <w:rFonts w:ascii="宋体" w:hAnsi="宋体" w:cs="宋体"/>
                <w:sz w:val="24"/>
                <w:highlight w:val="none"/>
              </w:rPr>
            </w:pPr>
            <w:r>
              <w:rPr>
                <w:rFonts w:hint="eastAsia" w:ascii="宋体" w:hAnsi="宋体" w:cs="宋体"/>
                <w:b/>
                <w:bCs/>
                <w:kern w:val="0"/>
                <w:sz w:val="24"/>
                <w:highlight w:val="none"/>
              </w:rPr>
              <w:t>2、投</w:t>
            </w:r>
            <w:r>
              <w:rPr>
                <w:rFonts w:hint="eastAsia" w:ascii="宋体" w:hAnsi="宋体" w:cs="宋体"/>
                <w:b/>
                <w:bCs/>
                <w:color w:val="auto"/>
                <w:kern w:val="0"/>
                <w:sz w:val="24"/>
                <w:highlight w:val="none"/>
              </w:rPr>
              <w:t>标项目投标注册建造师及</w:t>
            </w:r>
            <w:r>
              <w:rPr>
                <w:rFonts w:hint="eastAsia" w:ascii="宋体" w:hAnsi="宋体" w:cs="宋体"/>
                <w:b/>
                <w:bCs/>
                <w:kern w:val="0"/>
                <w:sz w:val="24"/>
                <w:highlight w:val="none"/>
              </w:rPr>
              <w:t>授权委托人必须持第二代居民身份证原件参加开标会议。</w:t>
            </w:r>
          </w:p>
        </w:tc>
      </w:tr>
    </w:tbl>
    <w:p w14:paraId="0F4F9822">
      <w:pPr>
        <w:adjustRightInd w:val="0"/>
        <w:snapToGrid w:val="0"/>
        <w:spacing w:line="300" w:lineRule="auto"/>
        <w:rPr>
          <w:rFonts w:ascii="宋体" w:hAnsi="宋体" w:cs="宋体"/>
          <w:snapToGrid w:val="0"/>
          <w:highlight w:val="none"/>
        </w:rPr>
      </w:pPr>
      <w:r>
        <w:rPr>
          <w:rFonts w:hint="eastAsia" w:ascii="宋体" w:hAnsi="宋体" w:cs="宋体"/>
          <w:snapToGrid w:val="0"/>
          <w:highlight w:val="none"/>
        </w:rPr>
        <w:t xml:space="preserve">  注：上述个人信息由于工作需要经机构和本人同意对外公布</w:t>
      </w:r>
    </w:p>
    <w:p w14:paraId="04A52D6E">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5438B731">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6815B4A7">
      <w:pPr>
        <w:spacing w:line="400" w:lineRule="exact"/>
        <w:ind w:firstLine="422" w:firstLineChars="200"/>
        <w:rPr>
          <w:rFonts w:ascii="宋体" w:hAnsi="宋体" w:cs="宋体"/>
          <w:b/>
          <w:bCs/>
          <w:szCs w:val="21"/>
          <w:highlight w:val="none"/>
        </w:rPr>
      </w:pPr>
      <w:r>
        <w:rPr>
          <w:rFonts w:ascii="宋体" w:hAnsi="宋体" w:cs="宋体"/>
          <w:b/>
          <w:bCs/>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49CD6318">
      <w:pPr>
        <w:spacing w:line="400" w:lineRule="exact"/>
        <w:ind w:firstLine="422" w:firstLineChars="200"/>
        <w:rPr>
          <w:rFonts w:ascii="宋体" w:hAnsi="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w:t>
      </w:r>
      <w:r>
        <w:rPr>
          <w:rFonts w:hint="eastAsia" w:ascii="宋体" w:hAnsi="宋体" w:cs="宋体"/>
          <w:color w:val="auto"/>
          <w:szCs w:val="21"/>
          <w:highlight w:val="none"/>
          <w:lang w:val="en-US" w:eastAsia="zh-CN"/>
        </w:rPr>
        <w:t>滕村村村域路灯改造工程</w:t>
      </w:r>
    </w:p>
    <w:p w14:paraId="35B34982">
      <w:pPr>
        <w:spacing w:line="400" w:lineRule="exact"/>
        <w:ind w:firstLine="420" w:firstLineChars="200"/>
        <w:rPr>
          <w:rFonts w:ascii="宋体" w:hAnsi="宋体" w:cs="宋体"/>
          <w:szCs w:val="21"/>
          <w:highlight w:val="none"/>
        </w:rPr>
      </w:pPr>
      <w:r>
        <w:rPr>
          <w:rFonts w:hint="eastAsia" w:ascii="宋体" w:hAnsi="宋体" w:cs="宋体"/>
          <w:szCs w:val="21"/>
          <w:highlight w:val="none"/>
        </w:rPr>
        <w:t>二、工程概况：</w:t>
      </w:r>
    </w:p>
    <w:p w14:paraId="6842E738">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1.工程地点：常州市新北区孟河镇</w:t>
      </w:r>
    </w:p>
    <w:p w14:paraId="3D2AECBA">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2.投资额 ：</w:t>
      </w:r>
      <w:r>
        <w:rPr>
          <w:rFonts w:hint="eastAsia" w:ascii="宋体" w:hAnsi="宋体" w:cs="宋体"/>
          <w:color w:val="auto"/>
          <w:szCs w:val="21"/>
          <w:highlight w:val="none"/>
        </w:rPr>
        <w:t>约</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万元</w:t>
      </w:r>
    </w:p>
    <w:p w14:paraId="46543058">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6F039F6C">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color w:val="auto"/>
          <w:szCs w:val="21"/>
          <w:highlight w:val="none"/>
        </w:rPr>
        <w:t>2025年</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月-2025年</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月，工期</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日历天。</w:t>
      </w:r>
      <w:r>
        <w:rPr>
          <w:rFonts w:hint="eastAsia" w:ascii="宋体" w:hAnsi="宋体" w:cs="宋体"/>
          <w:szCs w:val="21"/>
          <w:highlight w:val="none"/>
        </w:rPr>
        <w:t>具体开工时间以甲方通知为准。</w:t>
      </w:r>
    </w:p>
    <w:p w14:paraId="3EE7F730">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38A9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124634C4">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11338971">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741" w:type="dxa"/>
            <w:vAlign w:val="center"/>
          </w:tcPr>
          <w:p w14:paraId="40EF1A2E">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227" w:type="dxa"/>
            <w:vAlign w:val="center"/>
          </w:tcPr>
          <w:p w14:paraId="6C4694C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106" w:type="dxa"/>
            <w:vAlign w:val="center"/>
          </w:tcPr>
          <w:p w14:paraId="2151EFB0">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3BC1BE97">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2067" w:type="dxa"/>
            <w:vAlign w:val="center"/>
          </w:tcPr>
          <w:p w14:paraId="35ECE41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7B64A96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2D7FB25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6699C7A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4834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FBE86F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741" w:type="dxa"/>
            <w:vAlign w:val="center"/>
          </w:tcPr>
          <w:p w14:paraId="6D217AEE">
            <w:pPr>
              <w:spacing w:line="400" w:lineRule="exact"/>
              <w:jc w:val="center"/>
              <w:rPr>
                <w:rFonts w:ascii="宋体" w:hAnsi="宋体" w:cs="宋体"/>
                <w:szCs w:val="21"/>
                <w:highlight w:val="none"/>
              </w:rPr>
            </w:pPr>
            <w:r>
              <w:rPr>
                <w:rFonts w:hint="eastAsia" w:ascii="宋体" w:hAnsi="宋体" w:cs="宋体"/>
                <w:color w:val="auto"/>
                <w:szCs w:val="21"/>
                <w:highlight w:val="none"/>
                <w:lang w:val="en-US" w:eastAsia="zh-CN"/>
              </w:rPr>
              <w:t>滕村村村域路灯改造工程</w:t>
            </w:r>
          </w:p>
        </w:tc>
        <w:tc>
          <w:tcPr>
            <w:tcW w:w="2227" w:type="dxa"/>
            <w:vAlign w:val="center"/>
          </w:tcPr>
          <w:p w14:paraId="28F54E32">
            <w:pPr>
              <w:ind w:firstLine="34" w:firstLineChars="0"/>
              <w:jc w:val="left"/>
              <w:rPr>
                <w:rFonts w:ascii="宋体" w:hAnsi="宋体" w:cs="宋体"/>
                <w:szCs w:val="21"/>
                <w:highlight w:val="none"/>
              </w:rPr>
            </w:pPr>
            <w:r>
              <w:rPr>
                <w:rFonts w:hint="eastAsia" w:ascii="宋体" w:hAnsi="宋体" w:eastAsia="宋体" w:cs="宋体"/>
                <w:color w:val="auto"/>
                <w:szCs w:val="21"/>
                <w:highlight w:val="none"/>
                <w:lang w:val="en-US" w:eastAsia="zh-CN"/>
              </w:rPr>
              <w:t>拟对全村村域范围内路灯进行拆除改造，按照太阳能路灯，部分区域新建高杆太阳能路灯（详见工程量清单）</w:t>
            </w:r>
          </w:p>
        </w:tc>
        <w:tc>
          <w:tcPr>
            <w:tcW w:w="1106" w:type="dxa"/>
            <w:vAlign w:val="center"/>
          </w:tcPr>
          <w:p w14:paraId="11419E19">
            <w:pPr>
              <w:spacing w:line="400" w:lineRule="exact"/>
              <w:jc w:val="center"/>
              <w:rPr>
                <w:rFonts w:ascii="宋体" w:hAnsi="宋体" w:cs="宋体"/>
                <w:szCs w:val="21"/>
                <w:highlight w:val="none"/>
              </w:rPr>
            </w:pPr>
            <w:r>
              <w:rPr>
                <w:rFonts w:hint="eastAsia" w:ascii="宋体" w:hAnsi="宋体" w:cs="宋体"/>
                <w:color w:val="auto"/>
                <w:szCs w:val="21"/>
                <w:highlight w:val="none"/>
                <w:lang w:val="en-US" w:eastAsia="zh-CN"/>
              </w:rPr>
              <w:t>30</w:t>
            </w:r>
          </w:p>
        </w:tc>
        <w:tc>
          <w:tcPr>
            <w:tcW w:w="2067" w:type="dxa"/>
            <w:vAlign w:val="center"/>
          </w:tcPr>
          <w:p w14:paraId="0F7CB60C">
            <w:pPr>
              <w:spacing w:line="400" w:lineRule="exact"/>
              <w:jc w:val="center"/>
              <w:rPr>
                <w:rFonts w:ascii="宋体" w:hAnsi="宋体" w:cs="宋体"/>
                <w:szCs w:val="21"/>
                <w:highlight w:val="none"/>
              </w:rPr>
            </w:pPr>
            <w:r>
              <w:rPr>
                <w:rFonts w:hint="eastAsia" w:ascii="宋体" w:hAnsi="宋体" w:cs="宋体"/>
                <w:color w:val="auto"/>
                <w:szCs w:val="21"/>
                <w:highlight w:val="none"/>
                <w:lang w:val="en-US" w:eastAsia="zh-CN"/>
              </w:rPr>
              <w:t>城市及道路照明工程专业承包三级及以上</w:t>
            </w:r>
            <w:r>
              <w:rPr>
                <w:rFonts w:hint="eastAsia" w:ascii="宋体" w:hAnsi="宋体" w:cs="宋体"/>
                <w:szCs w:val="21"/>
                <w:highlight w:val="none"/>
              </w:rPr>
              <w:t>资质</w:t>
            </w:r>
          </w:p>
        </w:tc>
        <w:tc>
          <w:tcPr>
            <w:tcW w:w="1774" w:type="dxa"/>
            <w:vAlign w:val="center"/>
          </w:tcPr>
          <w:p w14:paraId="6CCDAB08">
            <w:pPr>
              <w:spacing w:line="400" w:lineRule="exact"/>
              <w:jc w:val="center"/>
              <w:rPr>
                <w:rFonts w:ascii="宋体" w:hAnsi="宋体" w:cs="宋体"/>
                <w:szCs w:val="21"/>
                <w:highlight w:val="none"/>
              </w:rPr>
            </w:pPr>
            <w:r>
              <w:rPr>
                <w:rFonts w:hint="eastAsia" w:ascii="宋体" w:hAnsi="宋体" w:cs="宋体"/>
                <w:color w:val="auto"/>
                <w:szCs w:val="21"/>
                <w:highlight w:val="none"/>
                <w:lang w:val="en-US" w:eastAsia="zh-CN"/>
              </w:rPr>
              <w:t>机电工程二级及以上</w:t>
            </w:r>
            <w:r>
              <w:rPr>
                <w:rFonts w:hint="eastAsia" w:ascii="宋体" w:hAnsi="宋体" w:cs="宋体"/>
                <w:szCs w:val="21"/>
                <w:highlight w:val="none"/>
              </w:rPr>
              <w:t>注册建造师</w:t>
            </w:r>
          </w:p>
        </w:tc>
      </w:tr>
    </w:tbl>
    <w:p w14:paraId="1B116774">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231473B2">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040A834E">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573F0D13">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3F13677A">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szCs w:val="21"/>
          <w:highlight w:val="none"/>
          <w:u w:val="single"/>
          <w:lang w:val="en-US" w:eastAsia="zh-CN"/>
        </w:rPr>
        <w:t>5500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lang w:val="en-US" w:eastAsia="zh-CN"/>
        </w:rPr>
        <w:t xml:space="preserve"> </w:t>
      </w:r>
      <w:r>
        <w:rPr>
          <w:rFonts w:hint="eastAsia" w:ascii="宋体" w:hAnsi="宋体"/>
          <w:b/>
          <w:bCs/>
          <w:kern w:val="0"/>
          <w:szCs w:val="21"/>
          <w:highlight w:val="none"/>
          <w:u w:val="single"/>
          <w:lang w:val="en-US" w:eastAsia="zh-CN"/>
        </w:rPr>
        <w:t>常州晋德翔建设工程咨询有限公司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 xml:space="preserve">收取； </w:t>
      </w:r>
    </w:p>
    <w:p w14:paraId="233B2909">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6B343CE7">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38AD2B0F">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00D96FC1">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09634619">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6.符合法律、法律规定的其他条件。</w:t>
      </w:r>
    </w:p>
    <w:p w14:paraId="19B4B1A4">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69AF6DF0">
      <w:pPr>
        <w:keepNext w:val="0"/>
        <w:keepLines w:val="0"/>
        <w:pageBreakBefore w:val="0"/>
        <w:widowControl w:val="0"/>
        <w:tabs>
          <w:tab w:val="center" w:pos="4153"/>
        </w:tabs>
        <w:kinsoku/>
        <w:wordWrap/>
        <w:overflowPunct/>
        <w:topLinePunct w:val="0"/>
        <w:autoSpaceDE/>
        <w:autoSpaceDN/>
        <w:bidi w:val="0"/>
        <w:adjustRightInd/>
        <w:snapToGrid/>
        <w:spacing w:line="300" w:lineRule="auto"/>
        <w:ind w:firstLine="420" w:firstLineChars="200"/>
        <w:textAlignment w:val="auto"/>
        <w:rPr>
          <w:rFonts w:hint="eastAsia" w:ascii="宋体" w:hAnsi="宋体"/>
          <w:color w:val="auto"/>
          <w:kern w:val="0"/>
          <w:sz w:val="21"/>
          <w:szCs w:val="21"/>
          <w:highlight w:val="none"/>
        </w:rPr>
      </w:pPr>
      <w:bookmarkStart w:id="2" w:name="_Hlk504986345"/>
      <w:r>
        <w:rPr>
          <w:rFonts w:hint="eastAsia" w:ascii="宋体" w:hAnsi="宋体"/>
          <w:color w:val="auto"/>
          <w:kern w:val="0"/>
          <w:sz w:val="21"/>
          <w:szCs w:val="21"/>
          <w:highlight w:val="none"/>
        </w:rPr>
        <w:t>1.投标保证金账户名称：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keepNext w:val="0"/>
        <w:keepLines w:val="0"/>
        <w:pageBreakBefore w:val="0"/>
        <w:widowControl w:val="0"/>
        <w:tabs>
          <w:tab w:val="center" w:pos="4153"/>
        </w:tabs>
        <w:kinsoku/>
        <w:wordWrap/>
        <w:overflowPunct/>
        <w:topLinePunct w:val="0"/>
        <w:autoSpaceDE/>
        <w:autoSpaceDN/>
        <w:bidi w:val="0"/>
        <w:adjustRightInd/>
        <w:snapToGrid/>
        <w:spacing w:line="300" w:lineRule="auto"/>
        <w:ind w:firstLine="630" w:firstLineChars="300"/>
        <w:textAlignment w:val="auto"/>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keepNext w:val="0"/>
        <w:keepLines w:val="0"/>
        <w:pageBreakBefore w:val="0"/>
        <w:widowControl w:val="0"/>
        <w:tabs>
          <w:tab w:val="center" w:pos="4153"/>
        </w:tabs>
        <w:kinsoku/>
        <w:wordWrap/>
        <w:overflowPunct/>
        <w:topLinePunct w:val="0"/>
        <w:autoSpaceDE/>
        <w:autoSpaceDN/>
        <w:bidi w:val="0"/>
        <w:adjustRightInd/>
        <w:snapToGrid/>
        <w:spacing w:line="300" w:lineRule="auto"/>
        <w:ind w:firstLine="630" w:firstLineChars="300"/>
        <w:textAlignment w:val="auto"/>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6AA7126C">
      <w:pPr>
        <w:keepNext w:val="0"/>
        <w:keepLines w:val="0"/>
        <w:pageBreakBefore w:val="0"/>
        <w:widowControl w:val="0"/>
        <w:tabs>
          <w:tab w:val="center" w:pos="4153"/>
        </w:tabs>
        <w:kinsoku/>
        <w:wordWrap/>
        <w:overflowPunct/>
        <w:topLinePunct w:val="0"/>
        <w:autoSpaceDE/>
        <w:autoSpaceDN/>
        <w:bidi w:val="0"/>
        <w:adjustRightInd/>
        <w:snapToGrid/>
        <w:spacing w:line="400" w:lineRule="exact"/>
        <w:ind w:firstLine="630" w:firstLineChars="300"/>
        <w:textAlignment w:val="auto"/>
        <w:rPr>
          <w:rFonts w:ascii="宋体" w:hAnsi="宋体" w:cs="宋体"/>
          <w:szCs w:val="21"/>
          <w:highlight w:val="none"/>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bookmarkEnd w:id="2"/>
    <w:p w14:paraId="2CCDA194">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501640B3">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48DB2FAF">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7D531032">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1997ECE8">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58EF569B">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3CFFD1D2">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ascii="宋体" w:hAnsi="宋体"/>
          <w:kern w:val="0"/>
          <w:szCs w:val="21"/>
          <w:highlight w:val="none"/>
        </w:rPr>
        <w:t>其它未尽事宜按常住建﹝2019﹞231号文执行。</w:t>
      </w:r>
    </w:p>
    <w:p w14:paraId="11FD62A3">
      <w:pPr>
        <w:pStyle w:val="18"/>
        <w:spacing w:line="360" w:lineRule="auto"/>
        <w:ind w:firstLine="420" w:firstLineChars="200"/>
        <w:rPr>
          <w:rFonts w:ascii="宋体" w:hAnsi="宋体" w:cs="宋体"/>
          <w:b/>
          <w:bCs/>
          <w:sz w:val="21"/>
          <w:highlight w:val="none"/>
        </w:rPr>
      </w:pPr>
      <w:r>
        <w:rPr>
          <w:rFonts w:hint="eastAsia" w:ascii="宋体" w:hAnsi="宋体" w:cs="宋体"/>
          <w:sz w:val="21"/>
          <w:highlight w:val="none"/>
        </w:rPr>
        <w:t>七、公告发布时间：</w:t>
      </w:r>
      <w:r>
        <w:rPr>
          <w:rFonts w:hint="eastAsia" w:ascii="宋体" w:hAnsi="宋体"/>
          <w:b/>
          <w:bCs/>
          <w:sz w:val="21"/>
          <w:highlight w:val="none"/>
        </w:rPr>
        <w:t>2025年</w:t>
      </w:r>
      <w:r>
        <w:rPr>
          <w:rFonts w:hint="eastAsia" w:ascii="宋体" w:hAnsi="宋体"/>
          <w:b/>
          <w:bCs/>
          <w:sz w:val="21"/>
          <w:highlight w:val="none"/>
          <w:lang w:val="en-US" w:eastAsia="zh-CN"/>
        </w:rPr>
        <w:t>5</w:t>
      </w:r>
      <w:r>
        <w:rPr>
          <w:rFonts w:hint="eastAsia" w:ascii="宋体" w:hAnsi="宋体"/>
          <w:b/>
          <w:bCs/>
          <w:sz w:val="21"/>
          <w:highlight w:val="none"/>
        </w:rPr>
        <w:t>月</w:t>
      </w:r>
      <w:r>
        <w:rPr>
          <w:rFonts w:hint="eastAsia" w:ascii="宋体" w:hAnsi="宋体"/>
          <w:b/>
          <w:bCs/>
          <w:sz w:val="21"/>
          <w:highlight w:val="none"/>
          <w:lang w:val="en-US" w:eastAsia="zh-CN"/>
        </w:rPr>
        <w:t>9</w:t>
      </w:r>
      <w:r>
        <w:rPr>
          <w:rFonts w:hint="eastAsia" w:ascii="宋体" w:hAnsi="宋体"/>
          <w:b/>
          <w:bCs/>
          <w:sz w:val="21"/>
          <w:highlight w:val="none"/>
        </w:rPr>
        <w:t xml:space="preserve"> 日～2025年</w:t>
      </w:r>
      <w:r>
        <w:rPr>
          <w:rFonts w:hint="eastAsia" w:ascii="宋体" w:hAnsi="宋体"/>
          <w:b/>
          <w:bCs/>
          <w:sz w:val="21"/>
          <w:highlight w:val="none"/>
          <w:lang w:val="en-US" w:eastAsia="zh-CN"/>
        </w:rPr>
        <w:t>5</w:t>
      </w:r>
      <w:r>
        <w:rPr>
          <w:rFonts w:hint="eastAsia" w:ascii="宋体" w:hAnsi="宋体"/>
          <w:b/>
          <w:bCs/>
          <w:sz w:val="21"/>
          <w:highlight w:val="none"/>
        </w:rPr>
        <w:t xml:space="preserve"> 月</w:t>
      </w:r>
      <w:r>
        <w:rPr>
          <w:rFonts w:hint="eastAsia" w:ascii="宋体" w:hAnsi="宋体"/>
          <w:b/>
          <w:bCs/>
          <w:sz w:val="21"/>
          <w:highlight w:val="none"/>
          <w:lang w:val="en-US" w:eastAsia="zh-CN"/>
        </w:rPr>
        <w:t>15</w:t>
      </w:r>
      <w:r>
        <w:rPr>
          <w:rFonts w:hint="eastAsia" w:ascii="宋体" w:hAnsi="宋体"/>
          <w:b/>
          <w:bCs/>
          <w:sz w:val="21"/>
          <w:highlight w:val="none"/>
        </w:rPr>
        <w:t xml:space="preserve"> 日</w:t>
      </w:r>
      <w:r>
        <w:rPr>
          <w:rFonts w:hint="eastAsia" w:ascii="宋体" w:hAnsi="宋体" w:cs="宋体"/>
          <w:b/>
          <w:bCs/>
          <w:sz w:val="21"/>
          <w:highlight w:val="none"/>
        </w:rPr>
        <w:t>（截止至开标时间）；</w:t>
      </w:r>
    </w:p>
    <w:p w14:paraId="0B583656">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1A979D0E">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1．以下资料须提供复印件并加盖公章：</w:t>
      </w:r>
    </w:p>
    <w:p w14:paraId="3A23E211">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3DCD4A34">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0D7C8DA2">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394B6925">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0BA8A302">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0BE3BFB0">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7EC208FC">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66EA7605">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75DC2B38">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5512353F">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73D23F5A">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51F7F78A">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086551F0">
      <w:pPr>
        <w:spacing w:line="360" w:lineRule="exact"/>
        <w:ind w:firstLine="422" w:firstLineChars="200"/>
        <w:rPr>
          <w:rFonts w:ascii="宋体" w:hAnsi="宋体" w:cs="宋体"/>
          <w:szCs w:val="21"/>
          <w:highlight w:val="none"/>
        </w:rPr>
      </w:pPr>
      <w:r>
        <w:rPr>
          <w:rFonts w:hint="eastAsia" w:ascii="宋体" w:hAnsi="宋体" w:cs="宋体"/>
          <w:b/>
          <w:szCs w:val="21"/>
          <w:highlight w:val="none"/>
        </w:rPr>
        <w:t>2．以下资料须提供原件：</w:t>
      </w:r>
    </w:p>
    <w:p w14:paraId="32931545">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0E5999C2">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145EF967">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7BA95B8F">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5A9B8834">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28BCE2E6">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6168635B">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6374D660">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5AF6D16C">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492D86DC">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3E9552C1">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50F6CE14">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544B0566">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1D835A48">
      <w:pPr>
        <w:pStyle w:val="18"/>
        <w:spacing w:line="400" w:lineRule="exact"/>
        <w:ind w:firstLine="422" w:firstLineChars="200"/>
        <w:rPr>
          <w:rFonts w:ascii="宋体" w:hAnsi="宋体"/>
          <w:b/>
          <w:bCs/>
          <w:sz w:val="21"/>
          <w:highlight w:val="none"/>
        </w:rPr>
      </w:pPr>
    </w:p>
    <w:p w14:paraId="00D4FB08">
      <w:pPr>
        <w:pStyle w:val="18"/>
        <w:spacing w:line="400" w:lineRule="exact"/>
        <w:ind w:firstLine="422" w:firstLineChars="200"/>
        <w:rPr>
          <w:rFonts w:ascii="宋体" w:hAnsi="宋体"/>
          <w:b/>
          <w:bCs/>
          <w:sz w:val="21"/>
          <w:highlight w:val="none"/>
        </w:rPr>
      </w:pPr>
    </w:p>
    <w:p w14:paraId="6EEC7F5F">
      <w:pPr>
        <w:spacing w:line="360" w:lineRule="exact"/>
        <w:ind w:firstLine="422" w:firstLineChars="200"/>
        <w:rPr>
          <w:rFonts w:ascii="宋体" w:hAnsi="宋体"/>
          <w:b/>
          <w:bCs/>
          <w:highlight w:val="none"/>
        </w:rPr>
      </w:pPr>
    </w:p>
    <w:p w14:paraId="10BD6B2D">
      <w:pPr>
        <w:pStyle w:val="18"/>
        <w:adjustRightInd w:val="0"/>
        <w:snapToGrid w:val="0"/>
        <w:spacing w:line="360" w:lineRule="exact"/>
        <w:ind w:firstLine="400" w:firstLineChars="200"/>
        <w:rPr>
          <w:highlight w:val="none"/>
        </w:rPr>
      </w:pPr>
    </w:p>
    <w:p w14:paraId="1D2EA5EE">
      <w:pPr>
        <w:pStyle w:val="18"/>
        <w:adjustRightInd w:val="0"/>
        <w:snapToGrid w:val="0"/>
        <w:spacing w:line="360" w:lineRule="exact"/>
        <w:ind w:firstLine="400" w:firstLineChars="200"/>
        <w:rPr>
          <w:highlight w:val="none"/>
        </w:rPr>
      </w:pPr>
    </w:p>
    <w:p w14:paraId="03043890">
      <w:pPr>
        <w:pStyle w:val="18"/>
        <w:adjustRightInd w:val="0"/>
        <w:snapToGrid w:val="0"/>
        <w:spacing w:line="360" w:lineRule="exact"/>
        <w:ind w:firstLine="400" w:firstLineChars="200"/>
        <w:rPr>
          <w:highlight w:val="none"/>
        </w:rPr>
      </w:pPr>
    </w:p>
    <w:p w14:paraId="3073060D">
      <w:pPr>
        <w:pStyle w:val="18"/>
        <w:adjustRightInd w:val="0"/>
        <w:snapToGrid w:val="0"/>
        <w:spacing w:line="360" w:lineRule="exact"/>
        <w:ind w:firstLine="400" w:firstLineChars="200"/>
        <w:rPr>
          <w:highlight w:val="none"/>
        </w:rPr>
      </w:pPr>
    </w:p>
    <w:p w14:paraId="2DCD99AF">
      <w:pPr>
        <w:pStyle w:val="18"/>
        <w:adjustRightInd w:val="0"/>
        <w:snapToGrid w:val="0"/>
        <w:spacing w:line="360" w:lineRule="exact"/>
        <w:ind w:firstLine="400" w:firstLineChars="200"/>
        <w:rPr>
          <w:highlight w:val="none"/>
        </w:rPr>
      </w:pPr>
    </w:p>
    <w:p w14:paraId="3BEA6AC2">
      <w:pPr>
        <w:pStyle w:val="18"/>
        <w:adjustRightInd w:val="0"/>
        <w:snapToGrid w:val="0"/>
        <w:spacing w:line="360" w:lineRule="exact"/>
        <w:ind w:firstLine="400" w:firstLineChars="200"/>
        <w:rPr>
          <w:highlight w:val="none"/>
        </w:rPr>
      </w:pPr>
    </w:p>
    <w:p w14:paraId="447FBEB1">
      <w:pPr>
        <w:pStyle w:val="18"/>
        <w:adjustRightInd w:val="0"/>
        <w:snapToGrid w:val="0"/>
        <w:spacing w:line="360" w:lineRule="exact"/>
        <w:ind w:firstLine="400" w:firstLineChars="200"/>
        <w:rPr>
          <w:highlight w:val="none"/>
        </w:rPr>
      </w:pPr>
    </w:p>
    <w:p w14:paraId="78A8B2A4">
      <w:pPr>
        <w:pStyle w:val="18"/>
        <w:adjustRightInd w:val="0"/>
        <w:snapToGrid w:val="0"/>
        <w:spacing w:line="360" w:lineRule="exact"/>
        <w:ind w:firstLine="400" w:firstLineChars="200"/>
        <w:rPr>
          <w:highlight w:val="none"/>
        </w:rPr>
      </w:pPr>
    </w:p>
    <w:p w14:paraId="0A413F7C">
      <w:pPr>
        <w:pStyle w:val="18"/>
        <w:adjustRightInd w:val="0"/>
        <w:snapToGrid w:val="0"/>
        <w:spacing w:line="360" w:lineRule="exact"/>
        <w:ind w:firstLine="400" w:firstLineChars="200"/>
        <w:rPr>
          <w:highlight w:val="none"/>
        </w:rPr>
      </w:pPr>
    </w:p>
    <w:p w14:paraId="491240AA">
      <w:pPr>
        <w:pStyle w:val="18"/>
        <w:adjustRightInd w:val="0"/>
        <w:snapToGrid w:val="0"/>
        <w:spacing w:line="360" w:lineRule="exact"/>
        <w:ind w:firstLine="400" w:firstLineChars="200"/>
        <w:rPr>
          <w:highlight w:val="none"/>
        </w:rPr>
      </w:pPr>
    </w:p>
    <w:p w14:paraId="72D4D5A7">
      <w:pPr>
        <w:pStyle w:val="18"/>
        <w:adjustRightInd w:val="0"/>
        <w:snapToGrid w:val="0"/>
        <w:spacing w:line="360" w:lineRule="exact"/>
        <w:ind w:firstLine="400" w:firstLineChars="200"/>
        <w:rPr>
          <w:highlight w:val="none"/>
        </w:rPr>
      </w:pPr>
    </w:p>
    <w:p w14:paraId="44663B6B">
      <w:pPr>
        <w:pStyle w:val="18"/>
        <w:adjustRightInd w:val="0"/>
        <w:snapToGrid w:val="0"/>
        <w:spacing w:line="360" w:lineRule="exact"/>
        <w:ind w:firstLine="400"/>
        <w:rPr>
          <w:highlight w:val="none"/>
        </w:rPr>
      </w:pPr>
    </w:p>
    <w:p w14:paraId="28C90849">
      <w:pPr>
        <w:pStyle w:val="18"/>
        <w:adjustRightInd w:val="0"/>
        <w:snapToGrid w:val="0"/>
        <w:spacing w:line="280" w:lineRule="exact"/>
        <w:rPr>
          <w:highlight w:val="none"/>
        </w:rPr>
      </w:pPr>
      <w:r>
        <w:rPr>
          <w:rFonts w:hint="eastAsia"/>
          <w:highlight w:val="none"/>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563949BE">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13B27AA0">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1A1B5D23">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2D4A9AAF">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D831B72">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78CD5F3D">
            <w:pPr>
              <w:ind w:firstLine="640"/>
              <w:jc w:val="center"/>
              <w:rPr>
                <w:rFonts w:ascii="宋体" w:hAnsi="宋体" w:cs="宋体"/>
                <w:sz w:val="32"/>
                <w:szCs w:val="32"/>
                <w:highlight w:val="none"/>
              </w:rPr>
            </w:pPr>
          </w:p>
        </w:tc>
      </w:tr>
      <w:tr w14:paraId="3FA64715">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087736F3">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1ED5CFEE">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6E65BBAB">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18CA8A8">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2D41D219">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79143525">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25BD5DEC">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329AAE2D">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312BF4D">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5525284E">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598FB56B">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21AF2720">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6A04DB5F">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5014E1AB">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3FFE54A">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1529A1D0">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6D76944B">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035DBCB1">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4934521D">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3B2291F3">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760FB829">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4E68C866">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097E6C41">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075272EB">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44594077">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5901484C">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F2D739A">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7831B8E8">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3F3C80F6">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9A293CA">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472006BC">
            <w:pPr>
              <w:ind w:firstLine="440"/>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2、所有资料、证书原件和复印件应当相符、原件由接受人审查后退还，复印件留存；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3DBA3C86">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3CF6D21C">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2344F5DC">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2E446B88">
      <w:pPr>
        <w:tabs>
          <w:tab w:val="left" w:pos="0"/>
        </w:tabs>
        <w:spacing w:line="420" w:lineRule="auto"/>
        <w:ind w:firstLine="723"/>
        <w:jc w:val="center"/>
        <w:rPr>
          <w:rFonts w:ascii="宋体" w:hAnsi="宋体"/>
          <w:b/>
          <w:sz w:val="36"/>
          <w:highlight w:val="none"/>
        </w:rPr>
      </w:pPr>
    </w:p>
    <w:p w14:paraId="03EAFF85">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3403B8DE">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7601235E">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5489F10C">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4F76D145">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53AA2522">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4843454B">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投标人：(盖章)</w:t>
      </w:r>
    </w:p>
    <w:p w14:paraId="07597335">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533085AF">
      <w:pPr>
        <w:spacing w:before="240"/>
        <w:ind w:right="-135" w:firstLine="560"/>
        <w:rPr>
          <w:rFonts w:ascii="宋体" w:hAnsi="宋体"/>
          <w:sz w:val="28"/>
          <w:highlight w:val="none"/>
        </w:rPr>
      </w:pPr>
    </w:p>
    <w:p w14:paraId="05A2D31B">
      <w:pPr>
        <w:spacing w:before="240"/>
        <w:ind w:right="-135" w:firstLine="560"/>
        <w:rPr>
          <w:rFonts w:ascii="宋体" w:hAnsi="宋体"/>
          <w:sz w:val="28"/>
          <w:highlight w:val="none"/>
        </w:rPr>
      </w:pPr>
    </w:p>
    <w:p w14:paraId="44C8994A">
      <w:pPr>
        <w:spacing w:before="240"/>
        <w:ind w:right="-135" w:firstLine="560"/>
        <w:rPr>
          <w:rFonts w:ascii="宋体" w:hAnsi="宋体"/>
          <w:sz w:val="28"/>
          <w:highlight w:val="none"/>
        </w:rPr>
      </w:pPr>
      <w:r>
        <w:rPr>
          <w:rFonts w:ascii="宋体" w:hAnsi="宋体"/>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890B44B">
                  <w:pPr>
                    <w:rPr>
                      <w:b/>
                    </w:rPr>
                  </w:pPr>
                  <w:r>
                    <w:rPr>
                      <w:rFonts w:hint="eastAsia"/>
                      <w:b/>
                    </w:rPr>
                    <w:t>（此处为法定代表人身份证复印件粘贴处，未提供复印件的视为无效身份证明）</w:t>
                  </w:r>
                </w:p>
                <w:p w14:paraId="74153120"/>
              </w:txbxContent>
            </v:textbox>
          </v:shape>
        </w:pict>
      </w:r>
    </w:p>
    <w:p w14:paraId="2CF2E7F1">
      <w:pPr>
        <w:spacing w:before="240"/>
        <w:ind w:right="-135" w:firstLine="560"/>
        <w:rPr>
          <w:rFonts w:ascii="宋体" w:hAnsi="宋体"/>
          <w:sz w:val="28"/>
          <w:highlight w:val="none"/>
        </w:rPr>
      </w:pPr>
    </w:p>
    <w:p w14:paraId="7DE58A36">
      <w:pPr>
        <w:spacing w:before="240"/>
        <w:ind w:right="-135" w:firstLine="560"/>
        <w:rPr>
          <w:rFonts w:ascii="宋体" w:hAnsi="宋体"/>
          <w:sz w:val="28"/>
          <w:highlight w:val="none"/>
        </w:rPr>
      </w:pPr>
    </w:p>
    <w:p w14:paraId="41ECC508">
      <w:pPr>
        <w:spacing w:before="240"/>
        <w:ind w:right="-135" w:firstLine="560"/>
        <w:rPr>
          <w:rFonts w:ascii="宋体" w:hAnsi="宋体"/>
          <w:sz w:val="28"/>
          <w:highlight w:val="none"/>
        </w:rPr>
      </w:pPr>
    </w:p>
    <w:p w14:paraId="71542027">
      <w:pPr>
        <w:spacing w:before="240"/>
        <w:ind w:right="-135" w:firstLine="560"/>
        <w:rPr>
          <w:rFonts w:ascii="宋体" w:hAnsi="宋体"/>
          <w:sz w:val="28"/>
          <w:highlight w:val="none"/>
        </w:rPr>
      </w:pPr>
    </w:p>
    <w:p w14:paraId="5F07B043">
      <w:pPr>
        <w:spacing w:before="240"/>
        <w:ind w:right="-135" w:firstLine="560"/>
        <w:rPr>
          <w:rFonts w:ascii="宋体" w:hAnsi="宋体"/>
          <w:sz w:val="28"/>
          <w:highlight w:val="none"/>
        </w:rPr>
      </w:pPr>
    </w:p>
    <w:p w14:paraId="7A67724B">
      <w:pPr>
        <w:spacing w:before="240"/>
        <w:ind w:right="-135" w:firstLine="560"/>
        <w:rPr>
          <w:rFonts w:ascii="宋体" w:hAnsi="宋体"/>
          <w:sz w:val="28"/>
          <w:highlight w:val="none"/>
        </w:rPr>
      </w:pPr>
    </w:p>
    <w:p w14:paraId="631F6A76">
      <w:pPr>
        <w:spacing w:before="240"/>
        <w:ind w:right="-135" w:firstLine="560"/>
        <w:rPr>
          <w:rFonts w:ascii="宋体" w:hAnsi="宋体"/>
          <w:sz w:val="28"/>
          <w:highlight w:val="none"/>
        </w:rPr>
      </w:pPr>
    </w:p>
    <w:p w14:paraId="535CDAF6">
      <w:pPr>
        <w:tabs>
          <w:tab w:val="left" w:pos="0"/>
        </w:tabs>
        <w:spacing w:line="420" w:lineRule="auto"/>
        <w:ind w:firstLine="723"/>
        <w:jc w:val="center"/>
        <w:rPr>
          <w:rFonts w:ascii="宋体" w:hAnsi="宋体"/>
          <w:b/>
          <w:sz w:val="36"/>
          <w:highlight w:val="none"/>
        </w:rPr>
      </w:pPr>
    </w:p>
    <w:p w14:paraId="1037184F">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5FED0753">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11438A97">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757F55BC">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07A944BA">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3E7A1939">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299EFDE0">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63C71934">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190F44C8">
      <w:pPr>
        <w:spacing w:line="600" w:lineRule="exact"/>
        <w:ind w:firstLine="560"/>
        <w:jc w:val="center"/>
        <w:rPr>
          <w:rFonts w:ascii="宋体" w:hAnsi="宋体"/>
          <w:sz w:val="28"/>
          <w:szCs w:val="28"/>
          <w:highlight w:val="none"/>
        </w:rPr>
      </w:pPr>
      <w:r>
        <w:rPr>
          <w:rFonts w:ascii="宋体" w:hAnsi="宋体"/>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4858BDFD">
                  <w:pPr>
                    <w:rPr>
                      <w:b/>
                    </w:rPr>
                  </w:pPr>
                  <w:r>
                    <w:rPr>
                      <w:rFonts w:hint="eastAsia"/>
                      <w:b/>
                    </w:rPr>
                    <w:t>（此处为被委托人身份证复印件粘贴处，未提供复印件的视为无效身份证明）</w:t>
                  </w:r>
                </w:p>
                <w:p w14:paraId="1905C2F6"/>
              </w:txbxContent>
            </v:textbox>
          </v:shape>
        </w:pict>
      </w:r>
    </w:p>
    <w:p w14:paraId="6FE25763">
      <w:pPr>
        <w:spacing w:line="600" w:lineRule="exact"/>
        <w:ind w:firstLine="560"/>
        <w:jc w:val="center"/>
        <w:rPr>
          <w:rFonts w:ascii="宋体" w:hAnsi="宋体"/>
          <w:sz w:val="28"/>
          <w:szCs w:val="28"/>
          <w:highlight w:val="none"/>
        </w:rPr>
      </w:pPr>
    </w:p>
    <w:p w14:paraId="25161C96">
      <w:pPr>
        <w:spacing w:line="600" w:lineRule="exact"/>
        <w:ind w:firstLine="560"/>
        <w:jc w:val="center"/>
        <w:rPr>
          <w:rFonts w:ascii="宋体" w:hAnsi="宋体"/>
          <w:sz w:val="28"/>
          <w:szCs w:val="28"/>
          <w:highlight w:val="none"/>
        </w:rPr>
      </w:pPr>
    </w:p>
    <w:p w14:paraId="70835C3D">
      <w:pPr>
        <w:spacing w:line="600" w:lineRule="exact"/>
        <w:ind w:firstLine="560"/>
        <w:jc w:val="center"/>
        <w:rPr>
          <w:rFonts w:ascii="宋体" w:hAnsi="宋体"/>
          <w:sz w:val="28"/>
          <w:szCs w:val="28"/>
          <w:highlight w:val="none"/>
        </w:rPr>
      </w:pPr>
    </w:p>
    <w:p w14:paraId="174EC210">
      <w:pPr>
        <w:spacing w:line="600" w:lineRule="exact"/>
        <w:ind w:firstLine="560"/>
        <w:jc w:val="center"/>
        <w:rPr>
          <w:rFonts w:ascii="宋体" w:hAnsi="宋体"/>
          <w:sz w:val="28"/>
          <w:szCs w:val="28"/>
          <w:highlight w:val="none"/>
        </w:rPr>
      </w:pPr>
    </w:p>
    <w:p w14:paraId="701EAF8C">
      <w:pPr>
        <w:spacing w:line="600" w:lineRule="exact"/>
        <w:ind w:firstLine="560"/>
        <w:jc w:val="center"/>
        <w:rPr>
          <w:rFonts w:ascii="宋体" w:hAnsi="宋体"/>
          <w:sz w:val="28"/>
          <w:szCs w:val="28"/>
          <w:highlight w:val="none"/>
        </w:rPr>
      </w:pPr>
    </w:p>
    <w:p w14:paraId="20011696">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0E8E74C4">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5BFB9494">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58C3BFDD">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6FCC2FB3">
      <w:pPr>
        <w:tabs>
          <w:tab w:val="left" w:pos="0"/>
          <w:tab w:val="left" w:pos="993"/>
          <w:tab w:val="left" w:pos="1134"/>
        </w:tabs>
        <w:adjustRightInd w:val="0"/>
        <w:snapToGrid w:val="0"/>
        <w:spacing w:line="360" w:lineRule="auto"/>
        <w:ind w:firstLine="562"/>
        <w:rPr>
          <w:rFonts w:ascii="宋体" w:hAnsi="宋体"/>
          <w:b/>
          <w:sz w:val="28"/>
          <w:szCs w:val="28"/>
          <w:highlight w:val="none"/>
        </w:rPr>
      </w:pPr>
    </w:p>
    <w:p w14:paraId="44968CCD">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6235ADFF">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0469E7E3">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0DCADC1F">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19A3C033">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28B94564">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37FA58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5C70FE73">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lang w:val="en-US" w:eastAsia="zh-CN"/>
        </w:rPr>
        <w:t>284951.89</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1C895FE5">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2、打分 </w:t>
      </w:r>
    </w:p>
    <w:p w14:paraId="23F95708">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（1）确定评标基准价：评标基准价</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50%+B</w:t>
      </w:r>
      <w:r>
        <w:rPr>
          <w:rFonts w:hint="eastAsia" w:ascii="宋体" w:hAnsi="宋体"/>
          <w:color w:val="auto"/>
          <w:szCs w:val="21"/>
          <w:highlight w:val="none"/>
        </w:rPr>
        <w:t>×</w:t>
      </w:r>
      <w:r>
        <w:rPr>
          <w:rFonts w:ascii="宋体" w:hAnsi="宋体"/>
          <w:color w:val="auto"/>
          <w:szCs w:val="21"/>
          <w:highlight w:val="none"/>
        </w:rPr>
        <w:t>30%+C</w:t>
      </w:r>
      <w:r>
        <w:rPr>
          <w:rFonts w:hint="eastAsia" w:ascii="宋体" w:hAnsi="宋体"/>
          <w:color w:val="auto"/>
          <w:szCs w:val="21"/>
          <w:highlight w:val="none"/>
        </w:rPr>
        <w:t>×</w:t>
      </w:r>
      <w:r>
        <w:rPr>
          <w:rFonts w:ascii="宋体" w:hAnsi="宋体"/>
          <w:color w:val="auto"/>
          <w:szCs w:val="21"/>
          <w:highlight w:val="none"/>
        </w:rPr>
        <w:t>20%</w:t>
      </w:r>
      <w:r>
        <w:rPr>
          <w:rFonts w:hint="eastAsia" w:ascii="宋体" w:hAnsi="宋体"/>
          <w:color w:val="auto"/>
          <w:szCs w:val="21"/>
          <w:highlight w:val="none"/>
        </w:rPr>
        <w:t>）×</w:t>
      </w:r>
      <w:r>
        <w:rPr>
          <w:rFonts w:ascii="宋体" w:hAnsi="宋体"/>
          <w:color w:val="auto"/>
          <w:szCs w:val="21"/>
          <w:highlight w:val="none"/>
        </w:rPr>
        <w:t>K</w:t>
      </w:r>
      <w:r>
        <w:rPr>
          <w:rFonts w:hint="eastAsia" w:ascii="宋体" w:hAnsi="宋体"/>
          <w:color w:val="auto"/>
          <w:szCs w:val="21"/>
          <w:highlight w:val="none"/>
        </w:rPr>
        <w:t>；</w:t>
      </w:r>
      <w:r>
        <w:rPr>
          <w:rFonts w:ascii="宋体" w:hAnsi="宋体"/>
          <w:color w:val="auto"/>
          <w:szCs w:val="21"/>
          <w:highlight w:val="none"/>
        </w:rPr>
        <w:t xml:space="preserve"> </w:t>
      </w:r>
    </w:p>
    <w:p w14:paraId="777717DC">
      <w:pPr>
        <w:autoSpaceDE w:val="0"/>
        <w:autoSpaceDN w:val="0"/>
        <w:spacing w:line="280" w:lineRule="exact"/>
        <w:ind w:firstLine="420" w:firstLineChars="200"/>
        <w:rPr>
          <w:rFonts w:asci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本次招标项目最高投标限价×（</w:t>
      </w:r>
      <w:r>
        <w:rPr>
          <w:rFonts w:ascii="宋体" w:hAnsi="宋体"/>
          <w:color w:val="auto"/>
          <w:szCs w:val="21"/>
          <w:highlight w:val="none"/>
        </w:rPr>
        <w:t>100%-</w:t>
      </w:r>
      <w:r>
        <w:rPr>
          <w:rFonts w:hint="eastAsia" w:ascii="宋体" w:hAnsi="宋体"/>
          <w:color w:val="auto"/>
          <w:szCs w:val="21"/>
          <w:highlight w:val="none"/>
        </w:rPr>
        <w:t>下浮率△）；</w:t>
      </w:r>
    </w:p>
    <w:p w14:paraId="1093940A">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B=</w:t>
      </w:r>
      <w:r>
        <w:rPr>
          <w:rFonts w:hint="eastAsia" w:ascii="宋体" w:hAnsi="宋体"/>
          <w:color w:val="auto"/>
          <w:szCs w:val="21"/>
          <w:highlight w:val="none"/>
        </w:rPr>
        <w:t>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w:t>
      </w:r>
    </w:p>
    <w:p w14:paraId="3721C6A1">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C=</w:t>
      </w:r>
      <w:r>
        <w:rPr>
          <w:rFonts w:hint="eastAsia" w:ascii="宋体" w:hAnsi="宋体"/>
          <w:color w:val="auto"/>
          <w:szCs w:val="21"/>
          <w:highlight w:val="none"/>
        </w:rPr>
        <w:t>在规定范围内的最低评标价；</w:t>
      </w:r>
    </w:p>
    <w:p w14:paraId="76A0CDE7">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40A513D0">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K为下浮系数，取值范围为</w:t>
      </w:r>
      <w:r>
        <w:rPr>
          <w:rFonts w:hint="eastAsia" w:ascii="宋体" w:hAnsi="宋体"/>
          <w:b/>
          <w:bCs/>
          <w:color w:val="auto"/>
          <w:szCs w:val="21"/>
          <w:highlight w:val="none"/>
        </w:rPr>
        <w:t>96%、96.5%、97%、97.5%、98%、98.5%、99%</w:t>
      </w:r>
      <w:r>
        <w:rPr>
          <w:rFonts w:hint="eastAsia" w:ascii="宋体" w:hAnsi="宋体"/>
          <w:color w:val="auto"/>
          <w:szCs w:val="21"/>
          <w:highlight w:val="none"/>
        </w:rPr>
        <w:t xml:space="preserve">。 </w:t>
      </w:r>
    </w:p>
    <w:p w14:paraId="3048F071">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（2）各评标价与评标基准价比对，等于评标基准价的得满分，高出或低于此基准价相应扣分，每高或低1%扣</w:t>
      </w:r>
      <w:r>
        <w:rPr>
          <w:rFonts w:hint="eastAsia" w:ascii="宋体" w:hAnsi="宋体"/>
          <w:b/>
          <w:bCs/>
          <w:color w:val="auto"/>
          <w:szCs w:val="21"/>
          <w:highlight w:val="none"/>
        </w:rPr>
        <w:t>（0.6、0.7、0.8）</w:t>
      </w:r>
      <w:r>
        <w:rPr>
          <w:rFonts w:hint="eastAsia" w:ascii="宋体" w:hAnsi="宋体"/>
          <w:color w:val="auto"/>
          <w:szCs w:val="21"/>
          <w:highlight w:val="none"/>
        </w:rPr>
        <w:t>分，具体扣分值在开标后评标委员会所有评委确定有效标后由招标人代表进行随机抽取。</w:t>
      </w:r>
    </w:p>
    <w:p w14:paraId="55030929">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注：①Δ为以最高投标限价为基数的下浮率，本工程为：</w:t>
      </w:r>
      <w:r>
        <w:rPr>
          <w:rFonts w:hint="eastAsia" w:ascii="宋体" w:hAnsi="宋体"/>
          <w:b/>
          <w:bCs/>
          <w:color w:val="auto"/>
          <w:szCs w:val="21"/>
          <w:highlight w:val="none"/>
        </w:rPr>
        <w:t>（</w:t>
      </w:r>
      <w:r>
        <w:rPr>
          <w:rFonts w:hint="eastAsia" w:ascii="宋体" w:hAnsi="宋体"/>
          <w:b/>
          <w:bCs/>
          <w:color w:val="auto"/>
          <w:szCs w:val="21"/>
          <w:highlight w:val="none"/>
          <w:lang w:val="en-US" w:eastAsia="zh-CN"/>
        </w:rPr>
        <w:t>机电安装工程类</w:t>
      </w:r>
      <w:r>
        <w:rPr>
          <w:rFonts w:hint="eastAsia" w:ascii="宋体" w:hAnsi="宋体"/>
          <w:b/>
          <w:bCs/>
          <w:color w:val="auto"/>
          <w:szCs w:val="21"/>
          <w:highlight w:val="none"/>
        </w:rPr>
        <w:t>下浮系数：</w:t>
      </w:r>
      <w:r>
        <w:rPr>
          <w:rFonts w:hint="eastAsia" w:ascii="宋体" w:hAnsi="宋体" w:eastAsia="宋体" w:cs="宋体"/>
          <w:b/>
          <w:bCs/>
          <w:color w:val="auto"/>
          <w:kern w:val="0"/>
          <w:sz w:val="21"/>
          <w:szCs w:val="21"/>
          <w:highlight w:val="none"/>
          <w:u w:val="single"/>
          <w:lang w:val="en-US" w:eastAsia="zh-CN" w:bidi="ar-SA"/>
        </w:rPr>
        <w:t>6%、7%、8%、9%、10%、11%、12%、13%、14%、15%</w:t>
      </w:r>
      <w:r>
        <w:rPr>
          <w:rFonts w:hint="eastAsia" w:ascii="宋体" w:hAnsi="宋体"/>
          <w:b/>
          <w:bCs/>
          <w:color w:val="auto"/>
          <w:szCs w:val="21"/>
          <w:highlight w:val="none"/>
        </w:rPr>
        <w:t>）</w:t>
      </w:r>
      <w:r>
        <w:rPr>
          <w:rFonts w:hint="eastAsia" w:ascii="宋体" w:hAnsi="宋体"/>
          <w:color w:val="auto"/>
          <w:szCs w:val="21"/>
          <w:highlight w:val="none"/>
        </w:rPr>
        <w:t>共10个数值。②C值的确定：在规定范围内的最低评标价。③B值（在规定范围内的评标价除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值外的任意一个评标价）：随机抽取确定。④开标时有效标少于等于3家的，不再采用 ABC 评标基准价办法，采用最低评标价作为评标基准价。</w:t>
      </w:r>
    </w:p>
    <w:p w14:paraId="4FAD82B6">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（3）所有抽签均在开标后评标委员会所有评委确定有效标后由招标人代表进行随机抽取。 </w:t>
      </w:r>
    </w:p>
    <w:p w14:paraId="3D707A76">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（4）评标价指有效投标文件经澄清、补正和修正算术计算错</w:t>
      </w:r>
      <w:r>
        <w:rPr>
          <w:rFonts w:hint="eastAsia"/>
          <w:color w:val="auto"/>
          <w:szCs w:val="21"/>
          <w:highlight w:val="none"/>
        </w:rPr>
        <w:t>误的投标报价。</w:t>
      </w:r>
    </w:p>
    <w:p w14:paraId="098153A7">
      <w:pPr>
        <w:autoSpaceDE w:val="0"/>
        <w:autoSpaceDN w:val="0"/>
        <w:spacing w:line="280" w:lineRule="exact"/>
        <w:ind w:firstLine="420" w:firstLineChars="200"/>
        <w:rPr>
          <w:color w:val="auto"/>
          <w:szCs w:val="21"/>
          <w:highlight w:val="none"/>
        </w:rPr>
      </w:pPr>
      <w:r>
        <w:rPr>
          <w:rFonts w:hint="eastAsia" w:ascii="宋体" w:hAnsi="宋体"/>
          <w:color w:val="auto"/>
          <w:szCs w:val="21"/>
          <w:highlight w:val="none"/>
        </w:rPr>
        <w:t>（5）评标委员会在评标报告上签字后，ABC合成评标基准价不因招投标当事人质疑、投诉、复议以及其他任何情形而改变，评标过程中的计算错误调整除外。</w:t>
      </w:r>
    </w:p>
    <w:p w14:paraId="791BCCC8">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 xml:space="preserve">三、定标 </w:t>
      </w:r>
    </w:p>
    <w:p w14:paraId="26B68EC1">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B2C32B2">
      <w:pPr>
        <w:autoSpaceDE w:val="0"/>
        <w:autoSpaceDN w:val="0"/>
        <w:spacing w:line="280" w:lineRule="exact"/>
        <w:ind w:firstLine="420" w:firstLineChars="200"/>
        <w:rPr>
          <w:rFonts w:ascii="宋体" w:hAnsi="宋体"/>
          <w:b/>
          <w:bCs/>
          <w:szCs w:val="21"/>
          <w:highlight w:val="none"/>
        </w:rPr>
      </w:pPr>
      <w:r>
        <w:rPr>
          <w:rFonts w:hint="eastAsia"/>
          <w:color w:val="auto"/>
          <w:szCs w:val="21"/>
          <w:highlight w:val="none"/>
        </w:rPr>
        <w:t>（2）在评标结束前，评标委员会应在“信用中国” (https://www.creditchina.gov.cn/) 、中国执行信息公开网(http://zxgk.court.gov.cn/shixin/)网站上对拟推荐为“中标候选人”的信</w:t>
      </w:r>
      <w:r>
        <w:rPr>
          <w:rFonts w:hint="eastAsia"/>
          <w:szCs w:val="21"/>
          <w:highlight w:val="none"/>
        </w:rPr>
        <w:t>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4277EC15">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78E9161C">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16B384CE">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w:t>
      </w:r>
      <w:r>
        <w:rPr>
          <w:szCs w:val="21"/>
          <w:highlight w:val="none"/>
        </w:rPr>
        <w:t xml:space="preserve"> </w:t>
      </w:r>
      <w:r>
        <w:rPr>
          <w:rFonts w:hint="eastAsia"/>
          <w:szCs w:val="21"/>
          <w:highlight w:val="none"/>
        </w:rPr>
        <w:t>将依法进行处理</w:t>
      </w:r>
      <w:r>
        <w:rPr>
          <w:szCs w:val="21"/>
          <w:highlight w:val="none"/>
        </w:rPr>
        <w:t xml:space="preserve"> </w:t>
      </w:r>
      <w:r>
        <w:rPr>
          <w:rFonts w:hint="eastAsia"/>
          <w:szCs w:val="21"/>
          <w:highlight w:val="none"/>
        </w:rPr>
        <w:t>，给招标人造成损失的，依法承担赔偿责任。</w:t>
      </w:r>
      <w:r>
        <w:rPr>
          <w:szCs w:val="21"/>
          <w:highlight w:val="none"/>
        </w:rPr>
        <w:t xml:space="preserve"> </w:t>
      </w:r>
    </w:p>
    <w:p w14:paraId="42D317C3">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64C80B7A">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4E142494">
      <w:pPr>
        <w:ind w:firstLine="562"/>
        <w:rPr>
          <w:rFonts w:ascii="宋体" w:hAnsi="宋体"/>
          <w:b/>
          <w:sz w:val="28"/>
          <w:szCs w:val="28"/>
          <w:highlight w:val="none"/>
        </w:rPr>
      </w:pPr>
      <w:r>
        <w:rPr>
          <w:rFonts w:hint="eastAsia" w:ascii="宋体" w:hAnsi="宋体"/>
          <w:b/>
          <w:sz w:val="28"/>
          <w:szCs w:val="28"/>
          <w:highlight w:val="none"/>
        </w:rPr>
        <w:t>附件4：</w:t>
      </w:r>
    </w:p>
    <w:p w14:paraId="0BC47E60">
      <w:pPr>
        <w:ind w:firstLine="480"/>
        <w:rPr>
          <w:rFonts w:ascii="宋体" w:hAnsi="宋体" w:cs="宋体"/>
          <w:sz w:val="24"/>
          <w:highlight w:val="none"/>
        </w:rPr>
      </w:pPr>
    </w:p>
    <w:p w14:paraId="35B7566F">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4BB79D16">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4D74B023">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22D10724">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6245129B">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33C8B254">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63845569">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6E578F5E">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261B7CA0">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251E85A1">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4506D3A1">
      <w:pPr>
        <w:pStyle w:val="19"/>
        <w:spacing w:line="560" w:lineRule="exact"/>
        <w:ind w:firstLine="482"/>
        <w:rPr>
          <w:rFonts w:ascii="仿宋" w:hAnsi="仿宋" w:eastAsia="仿宋"/>
          <w:b/>
          <w:bCs/>
          <w:sz w:val="24"/>
          <w:szCs w:val="24"/>
          <w:highlight w:val="none"/>
          <w:lang w:eastAsia="zh-CN"/>
        </w:rPr>
      </w:pPr>
    </w:p>
    <w:p w14:paraId="20CB6C6A">
      <w:pPr>
        <w:rPr>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95A56">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088A423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70BA8">
    <w:pPr>
      <w:pStyle w:val="6"/>
      <w:framePr w:wrap="around" w:vAnchor="text" w:hAnchor="margin" w:xAlign="center" w:y="2"/>
      <w:rPr>
        <w:rStyle w:val="11"/>
      </w:rPr>
    </w:pPr>
    <w:r>
      <w:fldChar w:fldCharType="begin"/>
    </w:r>
    <w:r>
      <w:rPr>
        <w:rStyle w:val="11"/>
      </w:rPr>
      <w:instrText xml:space="preserve">PAGE  </w:instrText>
    </w:r>
    <w:r>
      <w:fldChar w:fldCharType="end"/>
    </w:r>
  </w:p>
  <w:p w14:paraId="32BE7973">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83FA">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013AB6B2">
    <w:pPr>
      <w:pStyle w:val="6"/>
      <w:ind w:firstLine="360"/>
    </w:pPr>
  </w:p>
  <w:p w14:paraId="2A9654A5"/>
  <w:p w14:paraId="0CD11A0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C59B1">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33D88DEC">
    <w:pPr>
      <w:pStyle w:val="6"/>
      <w:ind w:firstLine="360"/>
    </w:pPr>
  </w:p>
  <w:p w14:paraId="48547983"/>
  <w:p w14:paraId="1699EAD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3399D">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EC6AD">
    <w:pPr>
      <w:pStyle w:val="7"/>
      <w:pBdr>
        <w:bottom w:val="none" w:color="auto" w:sz="0" w:space="0"/>
      </w:pBdr>
      <w:ind w:firstLine="360"/>
    </w:pPr>
  </w:p>
  <w:p w14:paraId="320326A6"/>
  <w:p w14:paraId="309126B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8354945"/>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04D5029"/>
    <w:rsid w:val="21CB2763"/>
    <w:rsid w:val="220E43AA"/>
    <w:rsid w:val="233B037C"/>
    <w:rsid w:val="236628C4"/>
    <w:rsid w:val="23EE7544"/>
    <w:rsid w:val="240F569F"/>
    <w:rsid w:val="25ED20F1"/>
    <w:rsid w:val="27B73DC6"/>
    <w:rsid w:val="27BB36AD"/>
    <w:rsid w:val="28691FEA"/>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77B7AC2"/>
    <w:rsid w:val="38763ED8"/>
    <w:rsid w:val="38B61DA8"/>
    <w:rsid w:val="38BD4A78"/>
    <w:rsid w:val="39B105D6"/>
    <w:rsid w:val="3AB71DFA"/>
    <w:rsid w:val="3AFC51F8"/>
    <w:rsid w:val="3BF5739A"/>
    <w:rsid w:val="3C855211"/>
    <w:rsid w:val="3D0D0586"/>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2C601F"/>
    <w:rsid w:val="503958B7"/>
    <w:rsid w:val="506F6527"/>
    <w:rsid w:val="50D90E7C"/>
    <w:rsid w:val="525A63AE"/>
    <w:rsid w:val="53C171D9"/>
    <w:rsid w:val="55BC53A3"/>
    <w:rsid w:val="5616697E"/>
    <w:rsid w:val="565D29E5"/>
    <w:rsid w:val="56AD59A1"/>
    <w:rsid w:val="57190A7B"/>
    <w:rsid w:val="573A6C26"/>
    <w:rsid w:val="590028B5"/>
    <w:rsid w:val="5DF24BB0"/>
    <w:rsid w:val="5F4678B1"/>
    <w:rsid w:val="608F36A3"/>
    <w:rsid w:val="612403C0"/>
    <w:rsid w:val="61447E20"/>
    <w:rsid w:val="61B86E9E"/>
    <w:rsid w:val="622C3BF4"/>
    <w:rsid w:val="629E7A04"/>
    <w:rsid w:val="62E46987"/>
    <w:rsid w:val="63984453"/>
    <w:rsid w:val="63E043DC"/>
    <w:rsid w:val="64D60498"/>
    <w:rsid w:val="64DC699A"/>
    <w:rsid w:val="673D2DB1"/>
    <w:rsid w:val="69413F4B"/>
    <w:rsid w:val="694C6AFA"/>
    <w:rsid w:val="69BD1FCB"/>
    <w:rsid w:val="6A2F5B3D"/>
    <w:rsid w:val="6A3D7320"/>
    <w:rsid w:val="6A843681"/>
    <w:rsid w:val="6B0A2770"/>
    <w:rsid w:val="6C2F0185"/>
    <w:rsid w:val="6D10254B"/>
    <w:rsid w:val="6E0249BF"/>
    <w:rsid w:val="6ECE57B9"/>
    <w:rsid w:val="6F152DFC"/>
    <w:rsid w:val="70C51232"/>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5140</Words>
  <Characters>5498</Characters>
  <Lines>42</Lines>
  <Paragraphs>11</Paragraphs>
  <TotalTime>0</TotalTime>
  <ScaleCrop>false</ScaleCrop>
  <LinksUpToDate>false</LinksUpToDate>
  <CharactersWithSpaces>5835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2024-04-24T07:25:00Z</cp:lastPrinted>
  <dcterms:modified xsi:type="dcterms:W3CDTF">2025-05-09T02:24:11Z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89B2A775FC644AF99E791C0B6CE6A980_12</vt:lpwstr>
  </property>
  <property fmtid="{D5CDD505-2E9C-101B-9397-08002B2CF9AE}" pid="4" name="KSOTemplateDocerSaveRecord">
    <vt:lpwstr>eyJoZGlkIjoiYWExYjE5YzZmNWU5ZGU3MTAyMGYzZDMyZTg3MDU3OTEiLCJ1c2VySWQiOiI0NDI3NzYyODkifQ==</vt:lpwstr>
  </property>
</Properties>
</file>