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2745"/>
        <w:gridCol w:w="6861"/>
      </w:tblGrid>
      <w:tr w14:paraId="160A884A">
        <w:tblPrEx>
          <w:tblCellMar>
            <w:top w:w="0" w:type="dxa"/>
            <w:left w:w="108" w:type="dxa"/>
            <w:bottom w:w="0" w:type="dxa"/>
            <w:right w:w="108" w:type="dxa"/>
          </w:tblCellMar>
        </w:tblPrEx>
        <w:trPr>
          <w:trHeight w:val="540" w:hRule="atLeast"/>
        </w:trPr>
        <w:tc>
          <w:tcPr>
            <w:tcW w:w="9606" w:type="dxa"/>
            <w:gridSpan w:val="2"/>
            <w:tcBorders>
              <w:top w:val="nil"/>
              <w:left w:val="nil"/>
              <w:bottom w:val="single" w:color="auto" w:sz="4" w:space="0"/>
              <w:right w:val="nil"/>
            </w:tcBorders>
            <w:vAlign w:val="center"/>
          </w:tcPr>
          <w:p w14:paraId="5ED81755">
            <w:pPr>
              <w:spacing w:beforeLines="50" w:afterLines="50"/>
              <w:ind w:firstLine="883"/>
              <w:jc w:val="center"/>
              <w:rPr>
                <w:rFonts w:ascii="宋体" w:hAnsi="宋体" w:cs="宋体"/>
                <w:b/>
                <w:color w:val="auto"/>
                <w:sz w:val="44"/>
                <w:szCs w:val="44"/>
                <w:highlight w:val="none"/>
              </w:rPr>
            </w:pPr>
            <w:r>
              <w:rPr>
                <w:rFonts w:hint="eastAsia" w:ascii="宋体" w:hAnsi="宋体" w:cs="宋体"/>
                <w:b/>
                <w:color w:val="auto"/>
                <w:sz w:val="44"/>
                <w:szCs w:val="44"/>
                <w:highlight w:val="none"/>
              </w:rPr>
              <w:t>零星工程招标公告(资格后审)</w:t>
            </w:r>
            <w:r>
              <w:rPr>
                <w:rFonts w:ascii="宋体" w:hAnsi="宋体" w:cs="宋体"/>
                <w:b/>
                <w:color w:val="auto"/>
                <w:sz w:val="44"/>
                <w:szCs w:val="44"/>
                <w:highlight w:val="none"/>
              </w:rPr>
              <w:t xml:space="preserve"> </w:t>
            </w:r>
          </w:p>
        </w:tc>
      </w:tr>
      <w:tr w14:paraId="1C919C84">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370A96B0">
            <w:pPr>
              <w:jc w:val="center"/>
              <w:rPr>
                <w:rFonts w:ascii="宋体" w:hAnsi="宋体" w:cs="宋体"/>
                <w:color w:val="auto"/>
                <w:sz w:val="24"/>
                <w:highlight w:val="none"/>
              </w:rPr>
            </w:pPr>
            <w:r>
              <w:rPr>
                <w:rFonts w:hint="eastAsia" w:ascii="宋体" w:hAnsi="宋体" w:cs="宋体"/>
                <w:color w:val="auto"/>
                <w:sz w:val="24"/>
                <w:highlight w:val="none"/>
              </w:rPr>
              <w:t>招标单位（公章）</w:t>
            </w:r>
          </w:p>
        </w:tc>
        <w:tc>
          <w:tcPr>
            <w:tcW w:w="6861" w:type="dxa"/>
            <w:tcBorders>
              <w:top w:val="nil"/>
              <w:left w:val="nil"/>
              <w:bottom w:val="single" w:color="auto" w:sz="4" w:space="0"/>
              <w:right w:val="single" w:color="auto" w:sz="4" w:space="0"/>
            </w:tcBorders>
            <w:vAlign w:val="center"/>
          </w:tcPr>
          <w:p w14:paraId="23A96C7B">
            <w:pPr>
              <w:ind w:firstLine="48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常州市新北区孟河镇人民政府</w:t>
            </w:r>
          </w:p>
        </w:tc>
      </w:tr>
      <w:tr w14:paraId="296F5B61">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093FBFD1">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861" w:type="dxa"/>
            <w:tcBorders>
              <w:top w:val="nil"/>
              <w:left w:val="nil"/>
              <w:bottom w:val="single" w:color="auto" w:sz="4" w:space="0"/>
              <w:right w:val="single" w:color="auto" w:sz="4" w:space="0"/>
            </w:tcBorders>
            <w:vAlign w:val="center"/>
          </w:tcPr>
          <w:p w14:paraId="717B11A3">
            <w:pPr>
              <w:ind w:firstLine="48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2026年餐饮、企业单位瓶装液化气安检项目</w:t>
            </w:r>
          </w:p>
        </w:tc>
      </w:tr>
      <w:tr w14:paraId="2D9F4D0B">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212E32D4">
            <w:pPr>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6861" w:type="dxa"/>
            <w:tcBorders>
              <w:top w:val="nil"/>
              <w:left w:val="nil"/>
              <w:bottom w:val="single" w:color="auto" w:sz="4" w:space="0"/>
              <w:right w:val="single" w:color="auto" w:sz="4" w:space="0"/>
            </w:tcBorders>
            <w:vAlign w:val="center"/>
          </w:tcPr>
          <w:p w14:paraId="06131F87">
            <w:pPr>
              <w:ind w:firstLine="480"/>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常州市新北区孟河镇</w:t>
            </w:r>
          </w:p>
        </w:tc>
      </w:tr>
      <w:tr w14:paraId="27BE51FB">
        <w:tblPrEx>
          <w:tblCellMar>
            <w:top w:w="0" w:type="dxa"/>
            <w:left w:w="108" w:type="dxa"/>
            <w:bottom w:w="0" w:type="dxa"/>
            <w:right w:w="108" w:type="dxa"/>
          </w:tblCellMar>
        </w:tblPrEx>
        <w:trPr>
          <w:trHeight w:val="407" w:hRule="atLeast"/>
        </w:trPr>
        <w:tc>
          <w:tcPr>
            <w:tcW w:w="2745" w:type="dxa"/>
            <w:tcBorders>
              <w:top w:val="nil"/>
              <w:left w:val="single" w:color="auto" w:sz="4" w:space="0"/>
              <w:bottom w:val="single" w:color="auto" w:sz="4" w:space="0"/>
              <w:right w:val="single" w:color="auto" w:sz="4" w:space="0"/>
            </w:tcBorders>
            <w:vAlign w:val="center"/>
          </w:tcPr>
          <w:p w14:paraId="7FB27B1D">
            <w:pPr>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6861" w:type="dxa"/>
            <w:tcBorders>
              <w:top w:val="nil"/>
              <w:left w:val="nil"/>
              <w:bottom w:val="single" w:color="auto" w:sz="4" w:space="0"/>
              <w:right w:val="single" w:color="auto" w:sz="4" w:space="0"/>
            </w:tcBorders>
            <w:vAlign w:val="center"/>
          </w:tcPr>
          <w:p w14:paraId="6765037E">
            <w:pPr>
              <w:ind w:firstLine="48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MHJ2026019</w:t>
            </w:r>
          </w:p>
        </w:tc>
      </w:tr>
      <w:tr w14:paraId="1BCC17CD">
        <w:tblPrEx>
          <w:tblCellMar>
            <w:top w:w="0" w:type="dxa"/>
            <w:left w:w="108" w:type="dxa"/>
            <w:bottom w:w="0" w:type="dxa"/>
            <w:right w:w="108" w:type="dxa"/>
          </w:tblCellMar>
        </w:tblPrEx>
        <w:trPr>
          <w:trHeight w:val="407" w:hRule="atLeast"/>
        </w:trPr>
        <w:tc>
          <w:tcPr>
            <w:tcW w:w="2745" w:type="dxa"/>
            <w:tcBorders>
              <w:top w:val="nil"/>
              <w:left w:val="single" w:color="auto" w:sz="4" w:space="0"/>
              <w:bottom w:val="single" w:color="auto" w:sz="4" w:space="0"/>
              <w:right w:val="single" w:color="auto" w:sz="4" w:space="0"/>
            </w:tcBorders>
            <w:vAlign w:val="center"/>
          </w:tcPr>
          <w:p w14:paraId="4D12555F">
            <w:pPr>
              <w:jc w:val="center"/>
              <w:rPr>
                <w:rFonts w:ascii="宋体" w:hAnsi="宋体" w:cs="宋体"/>
                <w:color w:val="auto"/>
                <w:sz w:val="24"/>
                <w:highlight w:val="none"/>
              </w:rPr>
            </w:pPr>
            <w:r>
              <w:rPr>
                <w:rFonts w:hint="eastAsia" w:ascii="宋体" w:hAnsi="宋体" w:cs="宋体"/>
                <w:color w:val="auto"/>
                <w:sz w:val="24"/>
                <w:highlight w:val="none"/>
              </w:rPr>
              <w:t>项目估算造价</w:t>
            </w:r>
          </w:p>
        </w:tc>
        <w:tc>
          <w:tcPr>
            <w:tcW w:w="6861" w:type="dxa"/>
            <w:tcBorders>
              <w:top w:val="nil"/>
              <w:left w:val="nil"/>
              <w:bottom w:val="single" w:color="auto" w:sz="4" w:space="0"/>
              <w:right w:val="single" w:color="auto" w:sz="4" w:space="0"/>
            </w:tcBorders>
            <w:vAlign w:val="center"/>
          </w:tcPr>
          <w:p w14:paraId="71AE99F8">
            <w:pPr>
              <w:ind w:firstLine="480"/>
              <w:jc w:val="center"/>
              <w:rPr>
                <w:rFonts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lang w:val="en-US" w:eastAsia="zh-CN"/>
              </w:rPr>
              <w:t>40万元</w:t>
            </w:r>
          </w:p>
        </w:tc>
      </w:tr>
      <w:tr w14:paraId="5B343EDD">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14092D8F">
            <w:pPr>
              <w:jc w:val="center"/>
              <w:rPr>
                <w:rFonts w:ascii="宋体" w:hAnsi="宋体" w:cs="宋体"/>
                <w:color w:val="auto"/>
                <w:sz w:val="24"/>
                <w:highlight w:val="none"/>
              </w:rPr>
            </w:pPr>
            <w:r>
              <w:rPr>
                <w:rFonts w:hint="eastAsia" w:ascii="宋体" w:hAnsi="宋体" w:cs="宋体"/>
                <w:color w:val="auto"/>
                <w:sz w:val="24"/>
                <w:highlight w:val="none"/>
              </w:rPr>
              <w:t>招标内容、数量、用途</w:t>
            </w:r>
          </w:p>
        </w:tc>
        <w:tc>
          <w:tcPr>
            <w:tcW w:w="6861" w:type="dxa"/>
            <w:tcBorders>
              <w:top w:val="nil"/>
              <w:left w:val="nil"/>
              <w:bottom w:val="single" w:color="auto" w:sz="4" w:space="0"/>
              <w:right w:val="single" w:color="auto" w:sz="4" w:space="0"/>
            </w:tcBorders>
            <w:vAlign w:val="center"/>
          </w:tcPr>
          <w:p w14:paraId="1EC83C47">
            <w:pPr>
              <w:jc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每月对孟河镇</w:t>
            </w:r>
            <w:r>
              <w:rPr>
                <w:rFonts w:hint="eastAsia" w:ascii="宋体" w:hAnsi="宋体" w:cs="宋体"/>
                <w:color w:val="auto"/>
                <w:kern w:val="0"/>
                <w:sz w:val="24"/>
                <w:highlight w:val="none"/>
                <w:lang w:eastAsia="zh-CN"/>
              </w:rPr>
              <w:t>350户</w:t>
            </w:r>
            <w:r>
              <w:rPr>
                <w:rFonts w:hint="eastAsia" w:ascii="宋体" w:hAnsi="宋体" w:cs="宋体"/>
                <w:color w:val="auto"/>
                <w:kern w:val="0"/>
                <w:sz w:val="24"/>
                <w:highlight w:val="none"/>
              </w:rPr>
              <w:t>左右餐饮单位及企业食堂、聚集性场所进行瓶装液化气安全检查并提供安检台账资料</w:t>
            </w:r>
            <w:r>
              <w:rPr>
                <w:rFonts w:hint="eastAsia" w:ascii="宋体" w:hAnsi="宋体" w:cs="宋体"/>
                <w:color w:val="auto"/>
                <w:kern w:val="0"/>
                <w:sz w:val="24"/>
                <w:highlight w:val="none"/>
                <w:lang w:eastAsia="zh-CN"/>
              </w:rPr>
              <w:t>。</w:t>
            </w:r>
          </w:p>
        </w:tc>
      </w:tr>
      <w:tr w14:paraId="03ED634F">
        <w:tblPrEx>
          <w:tblCellMar>
            <w:top w:w="0" w:type="dxa"/>
            <w:left w:w="108" w:type="dxa"/>
            <w:bottom w:w="0" w:type="dxa"/>
            <w:right w:w="108" w:type="dxa"/>
          </w:tblCellMar>
        </w:tblPrEx>
        <w:trPr>
          <w:trHeight w:val="974" w:hRule="atLeast"/>
        </w:trPr>
        <w:tc>
          <w:tcPr>
            <w:tcW w:w="2745" w:type="dxa"/>
            <w:tcBorders>
              <w:top w:val="nil"/>
              <w:left w:val="single" w:color="auto" w:sz="4" w:space="0"/>
              <w:bottom w:val="single" w:color="auto" w:sz="4" w:space="0"/>
              <w:right w:val="single" w:color="auto" w:sz="4" w:space="0"/>
            </w:tcBorders>
            <w:vAlign w:val="center"/>
          </w:tcPr>
          <w:p w14:paraId="3E1B5AD7">
            <w:pPr>
              <w:widowControl/>
              <w:jc w:val="center"/>
              <w:rPr>
                <w:rFonts w:ascii="宋体" w:hAnsi="宋体" w:cs="宋体"/>
                <w:color w:val="auto"/>
                <w:sz w:val="24"/>
                <w:highlight w:val="none"/>
              </w:rPr>
            </w:pPr>
            <w:r>
              <w:rPr>
                <w:rFonts w:hint="eastAsia" w:ascii="宋体" w:hAnsi="宋体" w:cs="宋体"/>
                <w:color w:val="auto"/>
                <w:kern w:val="0"/>
                <w:sz w:val="24"/>
                <w:highlight w:val="none"/>
              </w:rPr>
              <w:t>投标人资格要求</w:t>
            </w:r>
          </w:p>
        </w:tc>
        <w:tc>
          <w:tcPr>
            <w:tcW w:w="6861" w:type="dxa"/>
            <w:tcBorders>
              <w:top w:val="nil"/>
              <w:left w:val="nil"/>
              <w:bottom w:val="single" w:color="auto" w:sz="4" w:space="0"/>
              <w:right w:val="single" w:color="auto" w:sz="4" w:space="0"/>
            </w:tcBorders>
            <w:shd w:val="clear" w:color="auto" w:fill="auto"/>
            <w:vAlign w:val="center"/>
          </w:tcPr>
          <w:p w14:paraId="603BFF65">
            <w:pPr>
              <w:widowControl/>
              <w:jc w:val="center"/>
              <w:rPr>
                <w:rFonts w:hint="eastAsia" w:ascii="宋体" w:hAnsi="宋体" w:eastAsia="宋体" w:cs="宋体"/>
                <w:color w:val="FF0000"/>
                <w:kern w:val="0"/>
                <w:sz w:val="24"/>
                <w:highlight w:val="none"/>
                <w:lang w:val="en-US" w:eastAsia="zh-CN"/>
              </w:rPr>
            </w:pPr>
            <w:r>
              <w:rPr>
                <w:rFonts w:hint="eastAsia" w:ascii="宋体" w:hAnsi="宋体" w:eastAsia="宋体" w:cs="宋体"/>
                <w:color w:val="auto"/>
                <w:kern w:val="0"/>
                <w:sz w:val="24"/>
                <w:highlight w:val="none"/>
                <w:lang w:val="en-US" w:eastAsia="zh-CN"/>
              </w:rPr>
              <w:t>企  业：具有有效的营业执照</w:t>
            </w:r>
          </w:p>
          <w:p w14:paraId="7BD7EFB7">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项目负责人：申报一名项目负责人</w:t>
            </w:r>
          </w:p>
        </w:tc>
      </w:tr>
      <w:tr w14:paraId="37AEDF38">
        <w:tblPrEx>
          <w:tblCellMar>
            <w:top w:w="0" w:type="dxa"/>
            <w:left w:w="108" w:type="dxa"/>
            <w:bottom w:w="0" w:type="dxa"/>
            <w:right w:w="108" w:type="dxa"/>
          </w:tblCellMar>
        </w:tblPrEx>
        <w:trPr>
          <w:trHeight w:val="406" w:hRule="atLeast"/>
        </w:trPr>
        <w:tc>
          <w:tcPr>
            <w:tcW w:w="2745" w:type="dxa"/>
            <w:tcBorders>
              <w:top w:val="nil"/>
              <w:left w:val="single" w:color="auto" w:sz="4" w:space="0"/>
              <w:bottom w:val="single" w:color="auto" w:sz="4" w:space="0"/>
              <w:right w:val="single" w:color="auto" w:sz="4" w:space="0"/>
            </w:tcBorders>
            <w:vAlign w:val="center"/>
          </w:tcPr>
          <w:p w14:paraId="649ECD3E">
            <w:pPr>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861" w:type="dxa"/>
            <w:tcBorders>
              <w:top w:val="nil"/>
              <w:left w:val="nil"/>
              <w:bottom w:val="single" w:color="auto" w:sz="4" w:space="0"/>
              <w:right w:val="single" w:color="auto" w:sz="4" w:space="0"/>
            </w:tcBorders>
            <w:vAlign w:val="center"/>
          </w:tcPr>
          <w:p w14:paraId="20FB0E24">
            <w:pPr>
              <w:ind w:firstLine="480"/>
              <w:jc w:val="center"/>
              <w:rPr>
                <w:rFonts w:ascii="宋体" w:hAnsi="宋体" w:cs="宋体"/>
                <w:color w:val="auto"/>
                <w:sz w:val="24"/>
                <w:highlight w:val="none"/>
              </w:rPr>
            </w:pPr>
            <w:r>
              <w:rPr>
                <w:rFonts w:hint="eastAsia" w:ascii="宋体" w:hAnsi="宋体" w:cs="宋体"/>
                <w:color w:val="auto"/>
                <w:sz w:val="24"/>
                <w:highlight w:val="none"/>
              </w:rPr>
              <w:t>详见招标公告附件3</w:t>
            </w:r>
          </w:p>
        </w:tc>
      </w:tr>
      <w:tr w14:paraId="1F2CA666">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2649BD88">
            <w:pPr>
              <w:jc w:val="center"/>
              <w:rPr>
                <w:rFonts w:ascii="宋体" w:hAnsi="宋体" w:cs="宋体"/>
                <w:color w:val="auto"/>
                <w:sz w:val="24"/>
                <w:highlight w:val="none"/>
              </w:rPr>
            </w:pPr>
            <w:r>
              <w:rPr>
                <w:rFonts w:hint="eastAsia" w:ascii="宋体" w:hAnsi="宋体" w:cs="宋体"/>
                <w:color w:val="auto"/>
                <w:sz w:val="24"/>
                <w:highlight w:val="none"/>
              </w:rPr>
              <w:t>公告发布及报名时间</w:t>
            </w:r>
          </w:p>
        </w:tc>
        <w:tc>
          <w:tcPr>
            <w:tcW w:w="6861" w:type="dxa"/>
            <w:tcBorders>
              <w:top w:val="nil"/>
              <w:left w:val="nil"/>
              <w:bottom w:val="single" w:color="auto" w:sz="4" w:space="0"/>
              <w:right w:val="single" w:color="auto" w:sz="4" w:space="0"/>
            </w:tcBorders>
            <w:vAlign w:val="center"/>
          </w:tcPr>
          <w:p w14:paraId="1233A345">
            <w:pPr>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21</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日(截止至开标时间)</w:t>
            </w:r>
          </w:p>
        </w:tc>
      </w:tr>
      <w:tr w14:paraId="6C98EB5D">
        <w:tblPrEx>
          <w:tblCellMar>
            <w:top w:w="0" w:type="dxa"/>
            <w:left w:w="108" w:type="dxa"/>
            <w:bottom w:w="0" w:type="dxa"/>
            <w:right w:w="108" w:type="dxa"/>
          </w:tblCellMar>
        </w:tblPrEx>
        <w:trPr>
          <w:trHeight w:val="678" w:hRule="atLeast"/>
        </w:trPr>
        <w:tc>
          <w:tcPr>
            <w:tcW w:w="2745" w:type="dxa"/>
            <w:tcBorders>
              <w:top w:val="nil"/>
              <w:left w:val="single" w:color="auto" w:sz="4" w:space="0"/>
              <w:bottom w:val="single" w:color="auto" w:sz="4" w:space="0"/>
              <w:right w:val="single" w:color="auto" w:sz="4" w:space="0"/>
            </w:tcBorders>
            <w:vAlign w:val="center"/>
          </w:tcPr>
          <w:p w14:paraId="6DFF2903">
            <w:pPr>
              <w:jc w:val="center"/>
              <w:rPr>
                <w:rFonts w:ascii="宋体" w:hAnsi="宋体" w:cs="宋体"/>
                <w:color w:val="auto"/>
                <w:sz w:val="24"/>
                <w:highlight w:val="none"/>
              </w:rPr>
            </w:pPr>
            <w:r>
              <w:rPr>
                <w:rFonts w:hint="eastAsia" w:ascii="宋体" w:hAnsi="宋体" w:cs="宋体"/>
                <w:color w:val="auto"/>
                <w:sz w:val="24"/>
                <w:highlight w:val="none"/>
              </w:rPr>
              <w:t>资料费</w:t>
            </w:r>
          </w:p>
        </w:tc>
        <w:tc>
          <w:tcPr>
            <w:tcW w:w="6861" w:type="dxa"/>
            <w:tcBorders>
              <w:top w:val="nil"/>
              <w:left w:val="nil"/>
              <w:bottom w:val="single" w:color="auto" w:sz="4" w:space="0"/>
              <w:right w:val="single" w:color="auto" w:sz="4" w:space="0"/>
            </w:tcBorders>
            <w:vAlign w:val="center"/>
          </w:tcPr>
          <w:p w14:paraId="55B8F2E1">
            <w:pPr>
              <w:jc w:val="center"/>
              <w:rPr>
                <w:rFonts w:ascii="宋体" w:hAnsi="宋体" w:cs="宋体"/>
                <w:color w:val="auto"/>
                <w:sz w:val="24"/>
                <w:highlight w:val="none"/>
              </w:rPr>
            </w:pPr>
            <w:r>
              <w:rPr>
                <w:rFonts w:hint="eastAsia" w:ascii="宋体" w:hAnsi="宋体" w:cs="宋体"/>
                <w:color w:val="auto"/>
                <w:sz w:val="24"/>
                <w:highlight w:val="none"/>
              </w:rPr>
              <w:t>本工程只接受现场报名，投标单位于开标现场缴纳资料费</w:t>
            </w:r>
            <w:r>
              <w:rPr>
                <w:rFonts w:hint="eastAsia" w:ascii="宋体" w:hAnsi="宋体" w:cs="宋体"/>
                <w:color w:val="auto"/>
                <w:sz w:val="24"/>
                <w:highlight w:val="none"/>
                <w:lang w:val="en-US" w:eastAsia="zh-CN"/>
              </w:rPr>
              <w:t>500</w:t>
            </w:r>
            <w:r>
              <w:rPr>
                <w:rFonts w:hint="eastAsia" w:ascii="宋体" w:hAnsi="宋体" w:cs="宋体"/>
                <w:color w:val="auto"/>
                <w:sz w:val="24"/>
                <w:highlight w:val="none"/>
              </w:rPr>
              <w:t>元整（现金）。</w:t>
            </w:r>
          </w:p>
        </w:tc>
      </w:tr>
      <w:tr w14:paraId="6265AF14">
        <w:tblPrEx>
          <w:tblCellMar>
            <w:top w:w="0" w:type="dxa"/>
            <w:left w:w="108" w:type="dxa"/>
            <w:bottom w:w="0" w:type="dxa"/>
            <w:right w:w="108" w:type="dxa"/>
          </w:tblCellMar>
        </w:tblPrEx>
        <w:trPr>
          <w:trHeight w:val="3050" w:hRule="atLeast"/>
        </w:trPr>
        <w:tc>
          <w:tcPr>
            <w:tcW w:w="2745" w:type="dxa"/>
            <w:tcBorders>
              <w:top w:val="nil"/>
              <w:left w:val="single" w:color="auto" w:sz="4" w:space="0"/>
              <w:bottom w:val="single" w:color="auto" w:sz="4" w:space="0"/>
              <w:right w:val="single" w:color="auto" w:sz="4" w:space="0"/>
            </w:tcBorders>
            <w:vAlign w:val="center"/>
          </w:tcPr>
          <w:p w14:paraId="74667C29">
            <w:pPr>
              <w:jc w:val="center"/>
              <w:rPr>
                <w:rFonts w:ascii="宋体" w:hAnsi="宋体" w:cs="宋体"/>
                <w:color w:val="auto"/>
                <w:sz w:val="24"/>
                <w:highlight w:val="none"/>
              </w:rPr>
            </w:pPr>
            <w:r>
              <w:rPr>
                <w:rFonts w:hint="eastAsia" w:ascii="宋体" w:hAnsi="宋体" w:cs="宋体"/>
                <w:color w:val="auto"/>
                <w:sz w:val="24"/>
                <w:highlight w:val="none"/>
              </w:rPr>
              <w:t>投标人提问及招标人澄清时间及方式</w:t>
            </w:r>
          </w:p>
        </w:tc>
        <w:tc>
          <w:tcPr>
            <w:tcW w:w="6861" w:type="dxa"/>
            <w:tcBorders>
              <w:top w:val="nil"/>
              <w:left w:val="nil"/>
              <w:bottom w:val="single" w:color="auto" w:sz="4" w:space="0"/>
              <w:right w:val="single" w:color="auto" w:sz="4" w:space="0"/>
            </w:tcBorders>
            <w:vAlign w:val="center"/>
          </w:tcPr>
          <w:p w14:paraId="4C1935A8">
            <w:pPr>
              <w:tabs>
                <w:tab w:val="left" w:pos="0"/>
                <w:tab w:val="left" w:pos="993"/>
                <w:tab w:val="left" w:pos="1134"/>
              </w:tabs>
              <w:adjustRightInd w:val="0"/>
              <w:snapToGrid w:val="0"/>
              <w:spacing w:line="300" w:lineRule="auto"/>
              <w:ind w:firstLine="480"/>
              <w:rPr>
                <w:rFonts w:ascii="宋体" w:hAnsi="宋体" w:cs="宋体"/>
                <w:color w:val="auto"/>
                <w:sz w:val="24"/>
                <w:highlight w:val="none"/>
              </w:rPr>
            </w:pPr>
            <w:r>
              <w:rPr>
                <w:rFonts w:hint="eastAsia"/>
                <w:color w:val="auto"/>
                <w:sz w:val="24"/>
                <w:szCs w:val="32"/>
                <w:highlight w:val="none"/>
              </w:rPr>
              <w:t>招标文件、工程量清单及招标控制价由投标人自行下载，下载网址：</w:t>
            </w:r>
            <w:r>
              <w:rPr>
                <w:rFonts w:ascii="宋体" w:hAnsi="宋体" w:cs="宋体"/>
                <w:color w:val="auto"/>
                <w:sz w:val="24"/>
                <w:highlight w:val="none"/>
              </w:rPr>
              <w:t>http://www.cznd.gov.cn/</w:t>
            </w:r>
          </w:p>
          <w:p w14:paraId="6BDBE920">
            <w:pPr>
              <w:ind w:firstLine="480"/>
              <w:rPr>
                <w:color w:val="auto"/>
                <w:sz w:val="24"/>
                <w:szCs w:val="32"/>
                <w:highlight w:val="none"/>
              </w:rPr>
            </w:pPr>
            <w:r>
              <w:rPr>
                <w:rFonts w:hint="eastAsia"/>
                <w:color w:val="auto"/>
                <w:sz w:val="24"/>
                <w:szCs w:val="32"/>
                <w:highlight w:val="none"/>
              </w:rPr>
              <w:t>投标人对招标文件、工程量清单及招标控制价如有疑问，请将疑问于</w:t>
            </w:r>
            <w:r>
              <w:rPr>
                <w:rFonts w:hint="eastAsia" w:ascii="宋体" w:hAnsi="宋体" w:cs="宋体"/>
                <w:b/>
                <w:bCs/>
                <w:color w:val="auto"/>
                <w:sz w:val="24"/>
                <w:highlight w:val="none"/>
                <w:lang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日下午5点</w:t>
            </w:r>
            <w:r>
              <w:rPr>
                <w:rFonts w:hint="eastAsia"/>
                <w:color w:val="auto"/>
                <w:sz w:val="24"/>
                <w:szCs w:val="32"/>
                <w:highlight w:val="none"/>
              </w:rPr>
              <w:t>前以邮件形式（加盖公章）</w:t>
            </w:r>
            <w:r>
              <w:rPr>
                <w:rFonts w:hint="eastAsia" w:ascii="宋体" w:hAnsi="宋体" w:cs="宋体"/>
                <w:color w:val="auto"/>
                <w:sz w:val="24"/>
                <w:szCs w:val="32"/>
                <w:highlight w:val="none"/>
              </w:rPr>
              <w:t>发送至邮箱</w:t>
            </w:r>
            <w:r>
              <w:rPr>
                <w:rFonts w:hint="eastAsia" w:ascii="宋体" w:hAnsi="宋体" w:cs="宋体"/>
                <w:b/>
                <w:bCs/>
                <w:color w:val="auto"/>
                <w:sz w:val="24"/>
                <w:szCs w:val="32"/>
                <w:highlight w:val="none"/>
                <w:u w:val="single"/>
              </w:rPr>
              <w:t>czjdx888@126.com</w:t>
            </w:r>
            <w:r>
              <w:rPr>
                <w:rFonts w:hint="eastAsia" w:ascii="宋体" w:hAnsi="宋体" w:cs="宋体"/>
                <w:b/>
                <w:bCs/>
                <w:color w:val="auto"/>
                <w:sz w:val="24"/>
                <w:szCs w:val="32"/>
                <w:highlight w:val="none"/>
                <w:u w:val="single"/>
                <w:lang w:val="en-US" w:eastAsia="zh-CN"/>
              </w:rPr>
              <w:t xml:space="preserve"> </w:t>
            </w:r>
            <w:r>
              <w:rPr>
                <w:rFonts w:hint="eastAsia"/>
                <w:color w:val="auto"/>
                <w:sz w:val="24"/>
                <w:szCs w:val="32"/>
                <w:highlight w:val="none"/>
              </w:rPr>
              <w:t>。</w:t>
            </w:r>
          </w:p>
          <w:p w14:paraId="121FA020">
            <w:pPr>
              <w:ind w:firstLine="480"/>
              <w:rPr>
                <w:rFonts w:ascii="宋体" w:hAnsi="宋体" w:cs="宋体"/>
                <w:color w:val="auto"/>
                <w:highlight w:val="none"/>
              </w:rPr>
            </w:pPr>
            <w:r>
              <w:rPr>
                <w:rFonts w:hint="eastAsia"/>
                <w:color w:val="auto"/>
                <w:sz w:val="24"/>
                <w:szCs w:val="32"/>
                <w:highlight w:val="none"/>
              </w:rPr>
              <w:t>招标文件、工程量清单及招标控制价如需澄清，</w:t>
            </w:r>
            <w:r>
              <w:rPr>
                <w:rFonts w:hint="eastAsia" w:ascii="宋体" w:hAnsi="宋体" w:cs="宋体"/>
                <w:color w:val="auto"/>
                <w:sz w:val="24"/>
                <w:highlight w:val="none"/>
              </w:rPr>
              <w:t>于</w:t>
            </w:r>
            <w:r>
              <w:rPr>
                <w:rFonts w:hint="eastAsia" w:ascii="宋体" w:hAnsi="宋体" w:cs="宋体"/>
                <w:b/>
                <w:bCs/>
                <w:color w:val="auto"/>
                <w:sz w:val="24"/>
                <w:highlight w:val="none"/>
                <w:lang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日下午5点</w:t>
            </w:r>
            <w:r>
              <w:rPr>
                <w:rFonts w:hint="eastAsia"/>
                <w:color w:val="auto"/>
                <w:sz w:val="24"/>
                <w:szCs w:val="32"/>
                <w:highlight w:val="none"/>
              </w:rPr>
              <w:t>前同网站发布，投标人自行下载，因投标人原因未能及时了解相关最新信息所引起的投标失误责任自负。</w:t>
            </w:r>
          </w:p>
        </w:tc>
      </w:tr>
      <w:tr w14:paraId="10439355">
        <w:tblPrEx>
          <w:tblCellMar>
            <w:top w:w="0" w:type="dxa"/>
            <w:left w:w="108" w:type="dxa"/>
            <w:bottom w:w="0" w:type="dxa"/>
            <w:right w:w="108" w:type="dxa"/>
          </w:tblCellMar>
        </w:tblPrEx>
        <w:trPr>
          <w:trHeight w:val="851" w:hRule="atLeast"/>
        </w:trPr>
        <w:tc>
          <w:tcPr>
            <w:tcW w:w="2745" w:type="dxa"/>
            <w:tcBorders>
              <w:top w:val="nil"/>
              <w:left w:val="single" w:color="auto" w:sz="4" w:space="0"/>
              <w:bottom w:val="single" w:color="auto" w:sz="4" w:space="0"/>
              <w:right w:val="single" w:color="auto" w:sz="4" w:space="0"/>
            </w:tcBorders>
            <w:vAlign w:val="center"/>
          </w:tcPr>
          <w:p w14:paraId="6F74E9E0">
            <w:pPr>
              <w:autoSpaceDE w:val="0"/>
              <w:autoSpaceDN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现场报名、资格审查时间    及地址</w:t>
            </w:r>
          </w:p>
        </w:tc>
        <w:tc>
          <w:tcPr>
            <w:tcW w:w="6861" w:type="dxa"/>
            <w:tcBorders>
              <w:top w:val="nil"/>
              <w:left w:val="nil"/>
              <w:bottom w:val="single" w:color="auto" w:sz="4" w:space="0"/>
              <w:right w:val="single" w:color="auto" w:sz="4" w:space="0"/>
            </w:tcBorders>
            <w:vAlign w:val="center"/>
          </w:tcPr>
          <w:p w14:paraId="19AAAD79">
            <w:pPr>
              <w:autoSpaceDE w:val="0"/>
              <w:autoSpaceDN w:val="0"/>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同开标时间及地址</w:t>
            </w:r>
          </w:p>
        </w:tc>
      </w:tr>
      <w:tr w14:paraId="67D0C4A8">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65BD1FF8">
            <w:pPr>
              <w:jc w:val="center"/>
              <w:rPr>
                <w:rFonts w:ascii="宋体" w:hAnsi="宋体" w:cs="宋体"/>
                <w:color w:val="auto"/>
                <w:sz w:val="24"/>
                <w:highlight w:val="none"/>
              </w:rPr>
            </w:pPr>
            <w:r>
              <w:rPr>
                <w:rFonts w:hint="eastAsia" w:ascii="宋体" w:hAnsi="宋体" w:cs="宋体"/>
                <w:color w:val="auto"/>
                <w:sz w:val="24"/>
                <w:highlight w:val="none"/>
              </w:rPr>
              <w:t>开标（投标截止）时间</w:t>
            </w:r>
          </w:p>
        </w:tc>
        <w:tc>
          <w:tcPr>
            <w:tcW w:w="6861" w:type="dxa"/>
            <w:tcBorders>
              <w:top w:val="nil"/>
              <w:left w:val="nil"/>
              <w:bottom w:val="single" w:color="auto" w:sz="4" w:space="0"/>
              <w:right w:val="single" w:color="auto" w:sz="4" w:space="0"/>
            </w:tcBorders>
            <w:vAlign w:val="center"/>
          </w:tcPr>
          <w:p w14:paraId="1E308C61">
            <w:pPr>
              <w:ind w:firstLine="482"/>
              <w:jc w:val="center"/>
              <w:rPr>
                <w:rFonts w:ascii="宋体" w:hAnsi="宋体" w:cs="宋体"/>
                <w:color w:val="auto"/>
                <w:sz w:val="24"/>
                <w:highlight w:val="none"/>
              </w:rPr>
            </w:pPr>
            <w:r>
              <w:rPr>
                <w:rFonts w:hint="eastAsia" w:ascii="宋体" w:hAnsi="宋体" w:cs="宋体"/>
                <w:b/>
                <w:bCs/>
                <w:color w:val="auto"/>
                <w:sz w:val="24"/>
                <w:highlight w:val="none"/>
                <w:lang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c>
      </w:tr>
      <w:tr w14:paraId="71992CF5">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5588D93A">
            <w:pPr>
              <w:jc w:val="center"/>
              <w:rPr>
                <w:rFonts w:ascii="宋体" w:hAnsi="宋体" w:cs="宋体"/>
                <w:color w:val="auto"/>
                <w:sz w:val="24"/>
                <w:highlight w:val="none"/>
              </w:rPr>
            </w:pPr>
            <w:r>
              <w:rPr>
                <w:rFonts w:hint="eastAsia" w:ascii="宋体" w:hAnsi="宋体" w:cs="宋体"/>
                <w:color w:val="auto"/>
                <w:sz w:val="24"/>
                <w:highlight w:val="none"/>
              </w:rPr>
              <w:t>开标地址</w:t>
            </w:r>
          </w:p>
        </w:tc>
        <w:tc>
          <w:tcPr>
            <w:tcW w:w="6861" w:type="dxa"/>
            <w:tcBorders>
              <w:top w:val="nil"/>
              <w:left w:val="nil"/>
              <w:bottom w:val="single" w:color="auto" w:sz="4" w:space="0"/>
              <w:right w:val="single" w:color="auto" w:sz="4" w:space="0"/>
            </w:tcBorders>
            <w:vAlign w:val="center"/>
          </w:tcPr>
          <w:p w14:paraId="5BFEE10F">
            <w:pPr>
              <w:ind w:firstLine="480"/>
              <w:jc w:val="center"/>
              <w:rPr>
                <w:rFonts w:ascii="宋体" w:hAnsi="宋体" w:cs="宋体"/>
                <w:color w:val="auto"/>
                <w:sz w:val="24"/>
                <w:highlight w:val="none"/>
              </w:rPr>
            </w:pPr>
            <w:r>
              <w:rPr>
                <w:rFonts w:hint="eastAsia" w:ascii="宋体" w:hAnsi="宋体" w:cs="宋体"/>
                <w:color w:val="auto"/>
                <w:sz w:val="24"/>
                <w:highlight w:val="none"/>
              </w:rPr>
              <w:t>常州市新北区孟河镇建设管理办公室1楼会议室</w:t>
            </w:r>
          </w:p>
          <w:p w14:paraId="138A5525">
            <w:pPr>
              <w:ind w:firstLine="480"/>
              <w:jc w:val="center"/>
              <w:rPr>
                <w:rFonts w:ascii="宋体" w:hAnsi="宋体" w:cs="宋体"/>
                <w:color w:val="auto"/>
                <w:sz w:val="24"/>
                <w:highlight w:val="none"/>
              </w:rPr>
            </w:pPr>
            <w:r>
              <w:rPr>
                <w:rFonts w:hint="eastAsia" w:ascii="宋体" w:hAnsi="宋体" w:cs="宋体"/>
                <w:color w:val="auto"/>
                <w:sz w:val="24"/>
                <w:highlight w:val="none"/>
              </w:rPr>
              <w:t>(富民花园二期)</w:t>
            </w:r>
          </w:p>
        </w:tc>
      </w:tr>
      <w:tr w14:paraId="2DF80B89">
        <w:tblPrEx>
          <w:tblCellMar>
            <w:top w:w="0" w:type="dxa"/>
            <w:left w:w="108" w:type="dxa"/>
            <w:bottom w:w="0" w:type="dxa"/>
            <w:right w:w="108" w:type="dxa"/>
          </w:tblCellMar>
        </w:tblPrEx>
        <w:trPr>
          <w:trHeight w:val="567" w:hRule="atLeast"/>
        </w:trPr>
        <w:tc>
          <w:tcPr>
            <w:tcW w:w="2745" w:type="dxa"/>
            <w:tcBorders>
              <w:top w:val="nil"/>
              <w:left w:val="single" w:color="auto" w:sz="4" w:space="0"/>
              <w:bottom w:val="single" w:color="auto" w:sz="4" w:space="0"/>
              <w:right w:val="single" w:color="auto" w:sz="4" w:space="0"/>
            </w:tcBorders>
            <w:vAlign w:val="center"/>
          </w:tcPr>
          <w:p w14:paraId="13DD6A8B">
            <w:pPr>
              <w:jc w:val="center"/>
              <w:rPr>
                <w:rFonts w:ascii="宋体" w:hAnsi="宋体" w:cs="宋体"/>
                <w:color w:val="auto"/>
                <w:sz w:val="24"/>
                <w:highlight w:val="none"/>
              </w:rPr>
            </w:pPr>
            <w:r>
              <w:rPr>
                <w:rFonts w:hint="eastAsia" w:ascii="宋体" w:hAnsi="宋体" w:cs="宋体"/>
                <w:color w:val="auto"/>
                <w:sz w:val="24"/>
                <w:highlight w:val="none"/>
              </w:rPr>
              <w:t>联系人、电话</w:t>
            </w:r>
          </w:p>
        </w:tc>
        <w:tc>
          <w:tcPr>
            <w:tcW w:w="6861" w:type="dxa"/>
            <w:tcBorders>
              <w:top w:val="nil"/>
              <w:left w:val="nil"/>
              <w:bottom w:val="single" w:color="auto" w:sz="4" w:space="0"/>
              <w:right w:val="single" w:color="auto" w:sz="4" w:space="0"/>
            </w:tcBorders>
            <w:vAlign w:val="center"/>
          </w:tcPr>
          <w:p w14:paraId="3C161EE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常州晋德翔建设工程咨询有限公司</w:t>
            </w:r>
          </w:p>
          <w:p w14:paraId="24A241A2">
            <w:pPr>
              <w:ind w:firstLine="48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郝</w:t>
            </w:r>
            <w:r>
              <w:rPr>
                <w:rFonts w:hint="eastAsia" w:ascii="宋体" w:hAnsi="宋体" w:cs="宋体"/>
                <w:color w:val="auto"/>
                <w:sz w:val="24"/>
                <w:highlight w:val="none"/>
              </w:rPr>
              <w:t xml:space="preserve">工 </w:t>
            </w:r>
            <w:r>
              <w:rPr>
                <w:rFonts w:hint="eastAsia" w:ascii="宋体" w:hAnsi="宋体" w:eastAsia="宋体" w:cs="宋体"/>
                <w:color w:val="auto"/>
                <w:kern w:val="0"/>
                <w:sz w:val="24"/>
                <w:szCs w:val="24"/>
                <w:highlight w:val="none"/>
                <w:lang w:val="en-US" w:eastAsia="zh-CN"/>
              </w:rPr>
              <w:t>0519-83889886</w:t>
            </w:r>
          </w:p>
        </w:tc>
      </w:tr>
      <w:tr w14:paraId="2BD43C53">
        <w:tblPrEx>
          <w:tblCellMar>
            <w:top w:w="0" w:type="dxa"/>
            <w:left w:w="108" w:type="dxa"/>
            <w:bottom w:w="0" w:type="dxa"/>
            <w:right w:w="108" w:type="dxa"/>
          </w:tblCellMar>
        </w:tblPrEx>
        <w:trPr>
          <w:trHeight w:val="1196" w:hRule="atLeast"/>
        </w:trPr>
        <w:tc>
          <w:tcPr>
            <w:tcW w:w="2745" w:type="dxa"/>
            <w:tcBorders>
              <w:top w:val="nil"/>
              <w:left w:val="single" w:color="auto" w:sz="4" w:space="0"/>
              <w:bottom w:val="single" w:color="auto" w:sz="4" w:space="0"/>
              <w:right w:val="single" w:color="auto" w:sz="4" w:space="0"/>
            </w:tcBorders>
            <w:vAlign w:val="center"/>
          </w:tcPr>
          <w:p w14:paraId="36513A7A">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861" w:type="dxa"/>
            <w:tcBorders>
              <w:top w:val="nil"/>
              <w:left w:val="nil"/>
              <w:bottom w:val="single" w:color="auto" w:sz="4" w:space="0"/>
              <w:right w:val="single" w:color="auto" w:sz="4" w:space="0"/>
            </w:tcBorders>
            <w:vAlign w:val="center"/>
          </w:tcPr>
          <w:p w14:paraId="47549230">
            <w:pPr>
              <w:widowControl/>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1、投标人务必自行踏勘现场，充分考虑技术要求和现场因素，报价时综合考虑。</w:t>
            </w:r>
          </w:p>
          <w:p w14:paraId="745E9648">
            <w:pPr>
              <w:ind w:firstLine="482"/>
              <w:rPr>
                <w:rFonts w:ascii="宋体" w:hAnsi="宋体" w:cs="宋体"/>
                <w:color w:val="auto"/>
                <w:sz w:val="24"/>
                <w:highlight w:val="none"/>
              </w:rPr>
            </w:pPr>
            <w:r>
              <w:rPr>
                <w:rFonts w:hint="eastAsia" w:ascii="宋体" w:hAnsi="宋体" w:cs="宋体"/>
                <w:b/>
                <w:bCs/>
                <w:color w:val="auto"/>
                <w:kern w:val="0"/>
                <w:sz w:val="24"/>
                <w:highlight w:val="none"/>
              </w:rPr>
              <w:t>2、授权委托人必须持第二代居民身份证原件参加开标会议。</w:t>
            </w:r>
          </w:p>
        </w:tc>
      </w:tr>
    </w:tbl>
    <w:p w14:paraId="7AC4028E">
      <w:pPr>
        <w:adjustRightInd w:val="0"/>
        <w:snapToGrid w:val="0"/>
        <w:spacing w:line="300" w:lineRule="auto"/>
        <w:rPr>
          <w:rFonts w:hint="eastAsia" w:ascii="宋体" w:hAnsi="宋体" w:eastAsia="宋体" w:cs="宋体"/>
          <w:b/>
          <w:bCs/>
          <w:snapToGrid w:val="0"/>
          <w:color w:val="auto"/>
          <w:highlight w:val="none"/>
          <w:lang w:eastAsia="zh-CN"/>
        </w:rPr>
      </w:pPr>
      <w:r>
        <w:rPr>
          <w:rFonts w:hint="eastAsia" w:ascii="宋体" w:hAnsi="宋体" w:cs="宋体"/>
          <w:snapToGrid w:val="0"/>
          <w:color w:val="auto"/>
          <w:highlight w:val="none"/>
        </w:rPr>
        <w:t xml:space="preserve">  </w:t>
      </w:r>
      <w:r>
        <w:rPr>
          <w:rFonts w:hint="eastAsia" w:ascii="宋体" w:hAnsi="宋体" w:cs="宋体"/>
          <w:b/>
          <w:bCs/>
          <w:snapToGrid w:val="0"/>
          <w:color w:val="auto"/>
          <w:highlight w:val="none"/>
        </w:rPr>
        <w:t>注：上述个人信息由于工作需要经机构和本人同意对外公布</w:t>
      </w:r>
      <w:r>
        <w:rPr>
          <w:rFonts w:hint="eastAsia" w:ascii="宋体" w:hAnsi="宋体" w:cs="宋体"/>
          <w:b/>
          <w:bCs/>
          <w:snapToGrid w:val="0"/>
          <w:color w:val="auto"/>
          <w:highlight w:val="none"/>
          <w:lang w:eastAsia="zh-CN"/>
        </w:rPr>
        <w:t>。</w:t>
      </w:r>
    </w:p>
    <w:p w14:paraId="0747188F">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新 北 区 建 设 工 程</w:t>
      </w:r>
    </w:p>
    <w:p w14:paraId="7F119C49">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招 标 公 告（资格后审）</w:t>
      </w:r>
    </w:p>
    <w:p w14:paraId="61680465">
      <w:pPr>
        <w:spacing w:line="40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pict>
          <v:shape id="_x0000_s2053" o:spid="_x0000_s2053" o:spt="32" type="#_x0000_t32" style="position:absolute;left:0pt;flip:y;margin-left:24.3pt;margin-top:12.9pt;height:1.5pt;width:455.25pt;z-index:251661312;mso-width-relative:page;mso-height-relative:page;" o:connectortype="straight" filled="f" coordsize="21600,21600">
            <v:path arrowok="t"/>
            <v:fill on="f" focussize="0,0"/>
            <v:stroke/>
            <v:imagedata o:title=""/>
            <o:lock v:ext="edit"/>
          </v:shape>
        </w:pict>
      </w:r>
    </w:p>
    <w:p w14:paraId="1DB620A7">
      <w:pPr>
        <w:spacing w:line="400" w:lineRule="exact"/>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w:t>
      </w:r>
      <w:r>
        <w:rPr>
          <w:rFonts w:hint="eastAsia" w:ascii="宋体" w:hAnsi="宋体" w:cs="宋体"/>
          <w:color w:val="auto"/>
          <w:szCs w:val="21"/>
          <w:highlight w:val="none"/>
        </w:rPr>
        <w:t>、工程名称：</w:t>
      </w:r>
      <w:r>
        <w:rPr>
          <w:rFonts w:hint="eastAsia" w:ascii="宋体" w:hAnsi="宋体" w:cs="宋体"/>
          <w:color w:val="auto"/>
          <w:szCs w:val="21"/>
          <w:highlight w:val="none"/>
          <w:lang w:eastAsia="zh-CN"/>
        </w:rPr>
        <w:t>2026年餐饮、企业单位瓶装液化气安检项目</w:t>
      </w:r>
    </w:p>
    <w:p w14:paraId="094CA3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二、工程概况：</w:t>
      </w:r>
    </w:p>
    <w:p w14:paraId="6F6C75F3">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1.工程地点</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常州市新北区孟河镇</w:t>
      </w:r>
    </w:p>
    <w:p w14:paraId="68A4DF61">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2.投资额 ：约</w:t>
      </w:r>
      <w:r>
        <w:rPr>
          <w:rFonts w:hint="eastAsia" w:ascii="宋体" w:hAnsi="宋体" w:cs="宋体"/>
          <w:color w:val="auto"/>
          <w:szCs w:val="21"/>
          <w:highlight w:val="none"/>
          <w:lang w:val="en-US" w:eastAsia="zh-CN"/>
        </w:rPr>
        <w:t>40万元</w:t>
      </w:r>
    </w:p>
    <w:p w14:paraId="50CC221D">
      <w:pPr>
        <w:tabs>
          <w:tab w:val="left" w:pos="540"/>
          <w:tab w:val="left" w:pos="720"/>
          <w:tab w:val="left" w:pos="900"/>
          <w:tab w:val="left" w:pos="1080"/>
        </w:tabs>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服务标准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按甲方要求</w:t>
      </w:r>
    </w:p>
    <w:p w14:paraId="35885421">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bookmarkStart w:id="0" w:name="OLE_LINK2"/>
      <w:bookmarkStart w:id="1" w:name="OLE_LINK1"/>
      <w:r>
        <w:rPr>
          <w:rFonts w:hint="eastAsia" w:ascii="宋体" w:hAnsi="宋体"/>
          <w:color w:val="auto"/>
          <w:kern w:val="0"/>
          <w:szCs w:val="21"/>
          <w:highlight w:val="none"/>
          <w:lang w:val="en-US" w:eastAsia="zh-CN"/>
        </w:rPr>
        <w:t>服务期限</w:t>
      </w:r>
      <w:r>
        <w:rPr>
          <w:rFonts w:hint="eastAsia" w:ascii="宋体" w:hAnsi="宋体"/>
          <w:color w:val="auto"/>
          <w:kern w:val="0"/>
          <w:szCs w:val="21"/>
          <w:highlight w:val="none"/>
        </w:rPr>
        <w:t>：</w:t>
      </w:r>
      <w:bookmarkEnd w:id="0"/>
      <w:bookmarkEnd w:id="1"/>
      <w:r>
        <w:rPr>
          <w:rFonts w:hint="eastAsia" w:ascii="宋体" w:hAnsi="宋体"/>
          <w:color w:val="auto"/>
          <w:kern w:val="0"/>
          <w:szCs w:val="21"/>
          <w:highlight w:val="none"/>
          <w:lang w:val="en-US" w:eastAsia="zh-CN"/>
        </w:rPr>
        <w:t>2026年6月15日至2027年6月14日。</w:t>
      </w:r>
    </w:p>
    <w:p w14:paraId="505EF3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三、标段划分：本招标工程共分1 个标段，每位申请人可申请参与下述1个标段的投标，相应招标内容如下：</w:t>
      </w:r>
    </w:p>
    <w:tbl>
      <w:tblPr>
        <w:tblStyle w:val="10"/>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1"/>
        <w:gridCol w:w="2227"/>
        <w:gridCol w:w="1539"/>
        <w:gridCol w:w="2755"/>
      </w:tblGrid>
      <w:tr w14:paraId="6E8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5371D789">
            <w:pPr>
              <w:tabs>
                <w:tab w:val="left" w:pos="540"/>
                <w:tab w:val="left" w:pos="720"/>
                <w:tab w:val="left" w:pos="900"/>
                <w:tab w:val="left" w:pos="1080"/>
              </w:tabs>
              <w:ind w:right="21"/>
              <w:jc w:val="center"/>
              <w:rPr>
                <w:rFonts w:hint="eastAsia" w:ascii="宋体" w:hAnsi="宋体"/>
                <w:color w:val="auto"/>
                <w:szCs w:val="21"/>
                <w:highlight w:val="none"/>
              </w:rPr>
            </w:pPr>
            <w:r>
              <w:rPr>
                <w:rFonts w:hint="eastAsia" w:ascii="宋体" w:hAnsi="宋体"/>
                <w:color w:val="auto"/>
                <w:szCs w:val="21"/>
                <w:highlight w:val="none"/>
              </w:rPr>
              <w:t>标段</w:t>
            </w:r>
          </w:p>
          <w:p w14:paraId="0CF46CDA">
            <w:pPr>
              <w:tabs>
                <w:tab w:val="left" w:pos="540"/>
                <w:tab w:val="left" w:pos="720"/>
                <w:tab w:val="left" w:pos="900"/>
                <w:tab w:val="left" w:pos="1080"/>
              </w:tabs>
              <w:ind w:right="21" w:rightChars="0"/>
              <w:jc w:val="center"/>
              <w:rPr>
                <w:rFonts w:ascii="宋体" w:hAnsi="宋体" w:cs="宋体"/>
                <w:color w:val="auto"/>
                <w:szCs w:val="21"/>
                <w:highlight w:val="none"/>
              </w:rPr>
            </w:pPr>
            <w:r>
              <w:rPr>
                <w:rFonts w:hint="eastAsia" w:ascii="宋体" w:hAnsi="宋体"/>
                <w:color w:val="auto"/>
                <w:szCs w:val="21"/>
                <w:highlight w:val="none"/>
              </w:rPr>
              <w:t>序号</w:t>
            </w:r>
          </w:p>
        </w:tc>
        <w:tc>
          <w:tcPr>
            <w:tcW w:w="1741" w:type="dxa"/>
            <w:vAlign w:val="center"/>
          </w:tcPr>
          <w:p w14:paraId="60B2DC1D">
            <w:pPr>
              <w:widowControl/>
              <w:jc w:val="center"/>
              <w:rPr>
                <w:rFonts w:ascii="宋体" w:hAnsi="宋体" w:cs="宋体"/>
                <w:color w:val="auto"/>
                <w:szCs w:val="21"/>
                <w:highlight w:val="none"/>
              </w:rPr>
            </w:pPr>
            <w:r>
              <w:rPr>
                <w:rFonts w:hint="eastAsia" w:ascii="宋体" w:hAnsi="宋体" w:eastAsia="宋体" w:cs="Times New Roman"/>
                <w:color w:val="auto"/>
                <w:kern w:val="0"/>
                <w:szCs w:val="21"/>
                <w:highlight w:val="none"/>
                <w:lang w:val="en-US" w:eastAsia="zh-CN"/>
              </w:rPr>
              <w:t>工程名称</w:t>
            </w:r>
          </w:p>
        </w:tc>
        <w:tc>
          <w:tcPr>
            <w:tcW w:w="2227" w:type="dxa"/>
            <w:vAlign w:val="center"/>
          </w:tcPr>
          <w:p w14:paraId="67A1E33D">
            <w:pPr>
              <w:widowControl/>
              <w:jc w:val="center"/>
              <w:rPr>
                <w:rFonts w:ascii="宋体" w:hAnsi="宋体" w:cs="宋体"/>
                <w:color w:val="auto"/>
                <w:szCs w:val="21"/>
                <w:highlight w:val="none"/>
              </w:rPr>
            </w:pPr>
            <w:r>
              <w:rPr>
                <w:rFonts w:hint="eastAsia" w:ascii="宋体" w:hAnsi="宋体" w:eastAsia="宋体" w:cs="Times New Roman"/>
                <w:color w:val="auto"/>
                <w:kern w:val="0"/>
                <w:szCs w:val="21"/>
                <w:highlight w:val="none"/>
                <w:lang w:val="en-US" w:eastAsia="zh-CN"/>
              </w:rPr>
              <w:t>招标内容</w:t>
            </w:r>
          </w:p>
        </w:tc>
        <w:tc>
          <w:tcPr>
            <w:tcW w:w="1539" w:type="dxa"/>
            <w:vAlign w:val="center"/>
          </w:tcPr>
          <w:p w14:paraId="0262BC10">
            <w:pPr>
              <w:widowControl/>
              <w:jc w:val="center"/>
              <w:rPr>
                <w:rFonts w:ascii="宋体" w:hAnsi="宋体" w:cs="宋体"/>
                <w:color w:val="auto"/>
                <w:szCs w:val="21"/>
                <w:highlight w:val="none"/>
              </w:rPr>
            </w:pPr>
            <w:r>
              <w:rPr>
                <w:rFonts w:hint="eastAsia" w:ascii="宋体" w:hAnsi="宋体" w:eastAsia="宋体" w:cs="Times New Roman"/>
                <w:color w:val="auto"/>
                <w:kern w:val="0"/>
                <w:szCs w:val="21"/>
                <w:highlight w:val="none"/>
                <w:lang w:val="en-US" w:eastAsia="zh-CN"/>
              </w:rPr>
              <w:t>预算金额</w:t>
            </w:r>
          </w:p>
        </w:tc>
        <w:tc>
          <w:tcPr>
            <w:tcW w:w="2755" w:type="dxa"/>
            <w:vAlign w:val="center"/>
          </w:tcPr>
          <w:p w14:paraId="39F2212C">
            <w:pPr>
              <w:widowControl/>
              <w:jc w:val="center"/>
              <w:rPr>
                <w:rFonts w:ascii="宋体" w:hAnsi="宋体" w:cs="宋体"/>
                <w:color w:val="auto"/>
                <w:szCs w:val="21"/>
                <w:highlight w:val="none"/>
              </w:rPr>
            </w:pPr>
            <w:r>
              <w:rPr>
                <w:rFonts w:hint="eastAsia" w:ascii="宋体" w:hAnsi="宋体" w:eastAsia="宋体" w:cs="Times New Roman"/>
                <w:color w:val="auto"/>
                <w:kern w:val="0"/>
                <w:szCs w:val="21"/>
                <w:highlight w:val="none"/>
                <w:lang w:val="en-US" w:eastAsia="zh-CN"/>
              </w:rPr>
              <w:t>简要技术需求或服务要求</w:t>
            </w:r>
          </w:p>
        </w:tc>
      </w:tr>
      <w:tr w14:paraId="65E2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53" w:type="dxa"/>
            <w:vAlign w:val="center"/>
          </w:tcPr>
          <w:p w14:paraId="48EDA6DF">
            <w:pPr>
              <w:tabs>
                <w:tab w:val="left" w:pos="540"/>
                <w:tab w:val="left" w:pos="720"/>
                <w:tab w:val="left" w:pos="900"/>
                <w:tab w:val="left" w:pos="1080"/>
              </w:tabs>
              <w:ind w:right="21" w:rightChars="0"/>
              <w:jc w:val="center"/>
              <w:rPr>
                <w:rFonts w:ascii="宋体" w:hAnsi="宋体" w:cs="宋体"/>
                <w:color w:val="auto"/>
                <w:szCs w:val="21"/>
                <w:highlight w:val="none"/>
              </w:rPr>
            </w:pPr>
            <w:r>
              <w:rPr>
                <w:rFonts w:hint="eastAsia" w:ascii="宋体" w:hAnsi="宋体"/>
                <w:color w:val="auto"/>
                <w:szCs w:val="21"/>
                <w:highlight w:val="none"/>
              </w:rPr>
              <w:t>一</w:t>
            </w:r>
          </w:p>
        </w:tc>
        <w:tc>
          <w:tcPr>
            <w:tcW w:w="1741" w:type="dxa"/>
            <w:vAlign w:val="center"/>
          </w:tcPr>
          <w:p w14:paraId="548188D3">
            <w:pPr>
              <w:widowControl/>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2026年餐饮、企业单位瓶装液化气安检项目</w:t>
            </w:r>
          </w:p>
        </w:tc>
        <w:tc>
          <w:tcPr>
            <w:tcW w:w="2227" w:type="dxa"/>
            <w:vAlign w:val="center"/>
          </w:tcPr>
          <w:p w14:paraId="62331D53">
            <w:pPr>
              <w:widowControl/>
              <w:jc w:val="center"/>
              <w:rPr>
                <w:rFonts w:ascii="宋体" w:hAnsi="宋体" w:cs="宋体"/>
                <w:color w:val="auto"/>
                <w:szCs w:val="21"/>
                <w:highlight w:val="none"/>
              </w:rPr>
            </w:pPr>
            <w:r>
              <w:rPr>
                <w:rFonts w:hint="eastAsia" w:ascii="宋体" w:hAnsi="宋体" w:cs="宋体"/>
                <w:color w:val="auto"/>
                <w:szCs w:val="21"/>
                <w:highlight w:val="none"/>
                <w:lang w:eastAsia="zh-CN"/>
              </w:rPr>
              <w:t>每月对孟河镇350户左右餐饮单位及企业食堂、聚集性场所进行瓶装液化气安全检查并提供安检台账资料。</w:t>
            </w:r>
          </w:p>
        </w:tc>
        <w:tc>
          <w:tcPr>
            <w:tcW w:w="1539" w:type="dxa"/>
            <w:vAlign w:val="center"/>
          </w:tcPr>
          <w:p w14:paraId="669A56CD">
            <w:pPr>
              <w:widowControl/>
              <w:jc w:val="center"/>
              <w:rPr>
                <w:rFonts w:hint="default" w:ascii="宋体" w:hAnsi="宋体" w:eastAsia="宋体" w:cs="宋体"/>
                <w:color w:val="auto"/>
                <w:szCs w:val="21"/>
                <w:highlight w:val="none"/>
                <w:lang w:val="en-US" w:eastAsia="zh-CN"/>
              </w:rPr>
            </w:pPr>
            <w:r>
              <w:rPr>
                <w:rFonts w:hint="eastAsia" w:ascii="宋体" w:hAnsi="宋体" w:eastAsia="宋体" w:cs="Times New Roman"/>
                <w:color w:val="auto"/>
                <w:kern w:val="0"/>
                <w:szCs w:val="21"/>
                <w:highlight w:val="none"/>
                <w:lang w:val="en-US" w:eastAsia="zh-CN"/>
              </w:rPr>
              <w:t>约</w:t>
            </w:r>
            <w:r>
              <w:rPr>
                <w:rFonts w:hint="eastAsia" w:ascii="宋体" w:hAnsi="宋体" w:cs="Times New Roman"/>
                <w:color w:val="auto"/>
                <w:kern w:val="0"/>
                <w:szCs w:val="21"/>
                <w:highlight w:val="none"/>
                <w:lang w:val="en-US" w:eastAsia="zh-CN"/>
              </w:rPr>
              <w:t>40万元</w:t>
            </w:r>
          </w:p>
        </w:tc>
        <w:tc>
          <w:tcPr>
            <w:tcW w:w="2755" w:type="dxa"/>
            <w:vAlign w:val="center"/>
          </w:tcPr>
          <w:p w14:paraId="064E06E3">
            <w:pPr>
              <w:widowControl/>
              <w:jc w:val="center"/>
              <w:rPr>
                <w:rFonts w:ascii="宋体" w:hAnsi="宋体" w:cs="宋体"/>
                <w:color w:val="auto"/>
                <w:szCs w:val="21"/>
                <w:highlight w:val="none"/>
              </w:rPr>
            </w:pPr>
            <w:r>
              <w:rPr>
                <w:rFonts w:hint="eastAsia" w:ascii="宋体" w:hAnsi="宋体" w:eastAsia="宋体" w:cs="Times New Roman"/>
                <w:color w:val="auto"/>
                <w:kern w:val="0"/>
                <w:szCs w:val="21"/>
                <w:highlight w:val="none"/>
                <w:lang w:val="en-US" w:eastAsia="zh-CN"/>
              </w:rPr>
              <w:t>（详见招标要求）</w:t>
            </w:r>
          </w:p>
        </w:tc>
      </w:tr>
    </w:tbl>
    <w:p w14:paraId="398FE958">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29978815">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四、企业、</w:t>
      </w:r>
      <w:r>
        <w:rPr>
          <w:rFonts w:hint="eastAsia" w:hAnsi="宋体"/>
          <w:color w:val="auto"/>
          <w:highlight w:val="none"/>
        </w:rPr>
        <w:t>投标</w:t>
      </w:r>
      <w:r>
        <w:rPr>
          <w:rFonts w:hint="eastAsia" w:hAnsi="宋体"/>
          <w:color w:val="auto"/>
          <w:highlight w:val="none"/>
          <w:lang w:val="en-US" w:eastAsia="zh-CN"/>
        </w:rPr>
        <w:t>项目负责人</w:t>
      </w:r>
      <w:r>
        <w:rPr>
          <w:rFonts w:hint="eastAsia" w:ascii="宋体" w:hAnsi="宋体" w:cs="宋体"/>
          <w:color w:val="auto"/>
          <w:szCs w:val="21"/>
          <w:highlight w:val="none"/>
        </w:rPr>
        <w:t>报名的业绩条件</w:t>
      </w:r>
      <w:r>
        <w:rPr>
          <w:rFonts w:hint="eastAsia" w:ascii="宋体" w:hAnsi="宋体"/>
          <w:color w:val="auto"/>
          <w:szCs w:val="21"/>
          <w:highlight w:val="none"/>
        </w:rPr>
        <w:t>：</w:t>
      </w:r>
      <w:r>
        <w:rPr>
          <w:rFonts w:hint="eastAsia" w:ascii="宋体" w:hAnsi="宋体"/>
          <w:color w:val="auto"/>
          <w:szCs w:val="21"/>
          <w:highlight w:val="none"/>
          <w:u w:val="single"/>
        </w:rPr>
        <w:t>无</w:t>
      </w:r>
    </w:p>
    <w:p w14:paraId="52BE69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五、其他报名条件：</w:t>
      </w:r>
    </w:p>
    <w:p w14:paraId="0CD65D9A">
      <w:pPr>
        <w:widowControl/>
        <w:adjustRightInd w:val="0"/>
        <w:snapToGrid w:val="0"/>
        <w:spacing w:line="300" w:lineRule="auto"/>
        <w:ind w:firstLine="420" w:firstLineChars="200"/>
        <w:rPr>
          <w:rFonts w:ascii="宋体" w:hAnsi="宋体"/>
          <w:b/>
          <w:bCs/>
          <w:color w:val="auto"/>
          <w:kern w:val="0"/>
          <w:szCs w:val="21"/>
          <w:highlight w:val="none"/>
        </w:rPr>
      </w:pPr>
      <w:r>
        <w:rPr>
          <w:rFonts w:hint="eastAsia" w:ascii="宋体" w:hAnsi="宋体" w:cs="宋体"/>
          <w:color w:val="auto"/>
          <w:szCs w:val="21"/>
          <w:highlight w:val="none"/>
        </w:rPr>
        <w:t>1.本工程只接受现场报名，投标单位于开标现场缴纳资料费</w:t>
      </w:r>
      <w:r>
        <w:rPr>
          <w:rFonts w:hint="eastAsia" w:ascii="宋体" w:hAnsi="宋体" w:cs="宋体"/>
          <w:color w:val="auto"/>
          <w:szCs w:val="21"/>
          <w:highlight w:val="none"/>
          <w:lang w:val="en-US" w:eastAsia="zh-CN"/>
        </w:rPr>
        <w:t>500</w:t>
      </w:r>
      <w:r>
        <w:rPr>
          <w:rFonts w:hint="eastAsia" w:ascii="宋体" w:hAnsi="宋体" w:cs="宋体"/>
          <w:color w:val="auto"/>
          <w:szCs w:val="21"/>
          <w:highlight w:val="none"/>
        </w:rPr>
        <w:t>元整（现金）。</w:t>
      </w:r>
    </w:p>
    <w:p w14:paraId="1B58DDC9">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2.投标单位缴纳投标保证金为人民币</w:t>
      </w:r>
      <w:r>
        <w:rPr>
          <w:rFonts w:hint="eastAsia" w:ascii="宋体" w:hAnsi="宋体" w:cs="宋体"/>
          <w:b/>
          <w:bCs/>
          <w:color w:val="auto"/>
          <w:szCs w:val="21"/>
          <w:highlight w:val="none"/>
          <w:u w:val="single"/>
          <w:lang w:val="en-US" w:eastAsia="zh-CN"/>
        </w:rPr>
        <w:t>7000</w:t>
      </w:r>
      <w:r>
        <w:rPr>
          <w:rFonts w:hint="eastAsia" w:ascii="宋体" w:hAnsi="宋体" w:cs="宋体"/>
          <w:b/>
          <w:bCs/>
          <w:color w:val="auto"/>
          <w:szCs w:val="21"/>
          <w:highlight w:val="none"/>
          <w:u w:val="single"/>
        </w:rPr>
        <w:t>元整</w:t>
      </w:r>
      <w:r>
        <w:rPr>
          <w:rFonts w:hint="eastAsia" w:ascii="宋体" w:hAnsi="宋体" w:cs="宋体"/>
          <w:b/>
          <w:bCs/>
          <w:color w:val="auto"/>
          <w:szCs w:val="21"/>
          <w:highlight w:val="none"/>
          <w:u w:val="single"/>
          <w:lang w:val="en-US" w:eastAsia="zh-CN"/>
        </w:rPr>
        <w:t>/单位</w:t>
      </w:r>
      <w:r>
        <w:rPr>
          <w:rFonts w:hint="eastAsia" w:ascii="宋体" w:hAnsi="宋体"/>
          <w:color w:val="auto"/>
          <w:kern w:val="0"/>
          <w:szCs w:val="21"/>
          <w:highlight w:val="none"/>
        </w:rPr>
        <w:t>，由</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 xml:space="preserve">常州晋德翔建设工程咨询有限公司 </w:t>
      </w:r>
      <w:r>
        <w:rPr>
          <w:rFonts w:hint="eastAsia" w:ascii="宋体" w:hAnsi="宋体"/>
          <w:color w:val="auto"/>
          <w:kern w:val="0"/>
          <w:szCs w:val="21"/>
          <w:highlight w:val="none"/>
        </w:rPr>
        <w:t xml:space="preserve">收取； </w:t>
      </w:r>
    </w:p>
    <w:p w14:paraId="09117D7E">
      <w:pPr>
        <w:widowControl/>
        <w:adjustRightInd w:val="0"/>
        <w:snapToGrid w:val="0"/>
        <w:spacing w:line="30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.严禁伪造虚假文件、原件和围标、串标等违法行为，一旦发现将依法严惩；</w:t>
      </w:r>
    </w:p>
    <w:p w14:paraId="3B601192">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szCs w:val="21"/>
          <w:highlight w:val="none"/>
        </w:rPr>
        <w:t>工程项目投标中不良行为的认定和处理办法按相关文件执行</w:t>
      </w:r>
      <w:r>
        <w:rPr>
          <w:rFonts w:hint="eastAsia" w:ascii="宋体" w:hAnsi="宋体"/>
          <w:color w:val="auto"/>
          <w:kern w:val="0"/>
          <w:szCs w:val="21"/>
          <w:highlight w:val="none"/>
        </w:rPr>
        <w:t>。</w:t>
      </w:r>
    </w:p>
    <w:p w14:paraId="466B96CB">
      <w:pPr>
        <w:widowControl/>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5.符合</w:t>
      </w:r>
      <w:r>
        <w:rPr>
          <w:rFonts w:hint="eastAsia" w:ascii="宋体" w:hAnsi="宋体"/>
          <w:color w:val="auto"/>
          <w:szCs w:val="21"/>
          <w:highlight w:val="none"/>
          <w:lang w:eastAsia="zh-CN"/>
        </w:rPr>
        <w:t>法律、行政法规</w:t>
      </w:r>
      <w:r>
        <w:rPr>
          <w:rFonts w:hint="eastAsia" w:ascii="宋体" w:hAnsi="宋体"/>
          <w:color w:val="auto"/>
          <w:szCs w:val="21"/>
          <w:highlight w:val="none"/>
        </w:rPr>
        <w:t>规定的其他条件。</w:t>
      </w:r>
    </w:p>
    <w:p w14:paraId="57769CD6">
      <w:pPr>
        <w:tabs>
          <w:tab w:val="left" w:pos="540"/>
          <w:tab w:val="left" w:pos="720"/>
          <w:tab w:val="left" w:pos="900"/>
          <w:tab w:val="left" w:pos="1080"/>
        </w:tabs>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六、投标保证金相关事项</w:t>
      </w:r>
    </w:p>
    <w:p w14:paraId="69AF6DF0">
      <w:pPr>
        <w:tabs>
          <w:tab w:val="center" w:pos="4153"/>
        </w:tabs>
        <w:spacing w:line="300" w:lineRule="auto"/>
        <w:ind w:firstLine="420" w:firstLineChars="200"/>
        <w:rPr>
          <w:rFonts w:hint="eastAsia" w:ascii="宋体" w:hAnsi="宋体"/>
          <w:color w:val="auto"/>
          <w:kern w:val="0"/>
          <w:sz w:val="21"/>
          <w:szCs w:val="21"/>
          <w:highlight w:val="none"/>
        </w:rPr>
      </w:pPr>
      <w:r>
        <w:rPr>
          <w:rFonts w:hint="eastAsia" w:ascii="宋体" w:hAnsi="宋体" w:cs="宋体"/>
          <w:color w:val="auto"/>
          <w:szCs w:val="21"/>
          <w:highlight w:val="none"/>
        </w:rPr>
        <w:t>1.</w:t>
      </w:r>
      <w:r>
        <w:rPr>
          <w:rFonts w:hint="eastAsia" w:ascii="宋体" w:hAnsi="宋体"/>
          <w:color w:val="auto"/>
          <w:kern w:val="0"/>
          <w:sz w:val="21"/>
          <w:szCs w:val="21"/>
          <w:highlight w:val="none"/>
        </w:rPr>
        <w:t>投标保证金账户名称：</w:t>
      </w:r>
      <w:r>
        <w:rPr>
          <w:rFonts w:hint="eastAsia" w:ascii="宋体" w:hAnsi="宋体"/>
          <w:color w:val="auto"/>
          <w:kern w:val="0"/>
          <w:sz w:val="21"/>
          <w:szCs w:val="21"/>
          <w:highlight w:val="none"/>
          <w:lang w:val="en-US" w:eastAsia="zh-CN"/>
        </w:rPr>
        <w:t>常州晋德翔建设工程咨询有限公司</w:t>
      </w:r>
      <w:r>
        <w:rPr>
          <w:rFonts w:hint="eastAsia" w:ascii="宋体" w:hAnsi="宋体"/>
          <w:color w:val="auto"/>
          <w:kern w:val="0"/>
          <w:sz w:val="21"/>
          <w:szCs w:val="21"/>
          <w:highlight w:val="none"/>
        </w:rPr>
        <w:t>；</w:t>
      </w:r>
    </w:p>
    <w:p w14:paraId="04CA7E90">
      <w:pPr>
        <w:tabs>
          <w:tab w:val="center" w:pos="4153"/>
        </w:tabs>
        <w:spacing w:line="300" w:lineRule="auto"/>
        <w:ind w:firstLine="630" w:firstLineChars="300"/>
        <w:rPr>
          <w:rFonts w:hint="eastAsia" w:ascii="宋体" w:hAnsi="宋体" w:eastAsia="宋体" w:cs="Times New Roman"/>
          <w:b w:val="0"/>
          <w:bCs w:val="0"/>
          <w:color w:val="auto"/>
          <w:kern w:val="0"/>
          <w:sz w:val="21"/>
          <w:szCs w:val="21"/>
          <w:highlight w:val="none"/>
        </w:rPr>
      </w:pPr>
      <w:r>
        <w:rPr>
          <w:rFonts w:hint="eastAsia" w:ascii="宋体" w:hAnsi="宋体"/>
          <w:b w:val="0"/>
          <w:bCs w:val="0"/>
          <w:color w:val="auto"/>
          <w:kern w:val="0"/>
          <w:sz w:val="21"/>
          <w:szCs w:val="21"/>
          <w:highlight w:val="none"/>
        </w:rPr>
        <w:t>开户银行：中国农业银行股份有限公司常州新桥支行</w:t>
      </w:r>
      <w:r>
        <w:rPr>
          <w:rFonts w:hint="eastAsia" w:ascii="宋体" w:hAnsi="宋体" w:eastAsia="宋体" w:cs="Times New Roman"/>
          <w:b w:val="0"/>
          <w:bCs w:val="0"/>
          <w:color w:val="auto"/>
          <w:kern w:val="0"/>
          <w:sz w:val="21"/>
          <w:szCs w:val="21"/>
          <w:highlight w:val="none"/>
        </w:rPr>
        <w:t>；</w:t>
      </w:r>
    </w:p>
    <w:p w14:paraId="7561611B">
      <w:pPr>
        <w:tabs>
          <w:tab w:val="center" w:pos="4153"/>
        </w:tabs>
        <w:spacing w:line="300" w:lineRule="auto"/>
        <w:ind w:firstLine="630" w:firstLineChars="300"/>
        <w:rPr>
          <w:rFonts w:hint="eastAsia" w:ascii="宋体" w:hAnsi="宋体" w:eastAsia="宋体" w:cs="Times New Roman"/>
          <w:b w:val="0"/>
          <w:bCs w:val="0"/>
          <w:color w:val="auto"/>
          <w:kern w:val="0"/>
          <w:sz w:val="21"/>
          <w:szCs w:val="21"/>
          <w:highlight w:val="none"/>
          <w:lang w:eastAsia="zh-CN"/>
        </w:rPr>
      </w:pPr>
      <w:r>
        <w:rPr>
          <w:rFonts w:hint="eastAsia" w:ascii="宋体" w:hAnsi="宋体"/>
          <w:b w:val="0"/>
          <w:bCs w:val="0"/>
          <w:color w:val="auto"/>
          <w:kern w:val="0"/>
          <w:sz w:val="21"/>
          <w:szCs w:val="21"/>
          <w:highlight w:val="none"/>
        </w:rPr>
        <w:t>账号：10614701040016173</w:t>
      </w:r>
      <w:r>
        <w:rPr>
          <w:rFonts w:hint="eastAsia" w:ascii="宋体" w:hAnsi="宋体" w:eastAsia="宋体" w:cs="Times New Roman"/>
          <w:b w:val="0"/>
          <w:bCs w:val="0"/>
          <w:color w:val="auto"/>
          <w:kern w:val="0"/>
          <w:sz w:val="21"/>
          <w:szCs w:val="21"/>
          <w:highlight w:val="none"/>
          <w:lang w:eastAsia="zh-CN"/>
        </w:rPr>
        <w:t>；</w:t>
      </w:r>
    </w:p>
    <w:p w14:paraId="593533ED">
      <w:pPr>
        <w:spacing w:line="400" w:lineRule="exact"/>
        <w:ind w:firstLine="630" w:firstLineChars="300"/>
        <w:rPr>
          <w:rFonts w:hint="eastAsia" w:ascii="宋体" w:hAnsi="宋体" w:eastAsia="宋体" w:cs="Times New Roman"/>
          <w:b w:val="0"/>
          <w:bCs w:val="0"/>
          <w:color w:val="auto"/>
          <w:kern w:val="0"/>
          <w:sz w:val="21"/>
          <w:szCs w:val="21"/>
          <w:highlight w:val="none"/>
          <w:lang w:val="en-US" w:eastAsia="zh-CN"/>
        </w:rPr>
      </w:pPr>
      <w:r>
        <w:rPr>
          <w:rFonts w:hint="eastAsia" w:ascii="宋体" w:hAnsi="宋体"/>
          <w:b w:val="0"/>
          <w:bCs w:val="0"/>
          <w:color w:val="auto"/>
          <w:kern w:val="0"/>
          <w:sz w:val="21"/>
          <w:szCs w:val="21"/>
          <w:highlight w:val="none"/>
        </w:rPr>
        <w:t>联系方式：0519-83889886</w:t>
      </w:r>
      <w:r>
        <w:rPr>
          <w:rFonts w:hint="eastAsia" w:ascii="宋体" w:hAnsi="宋体" w:eastAsia="宋体" w:cs="Times New Roman"/>
          <w:b w:val="0"/>
          <w:bCs w:val="0"/>
          <w:color w:val="auto"/>
          <w:kern w:val="0"/>
          <w:sz w:val="21"/>
          <w:szCs w:val="21"/>
          <w:highlight w:val="none"/>
          <w:lang w:val="en-US" w:eastAsia="zh-CN"/>
        </w:rPr>
        <w:t>；</w:t>
      </w:r>
    </w:p>
    <w:p w14:paraId="541E9A6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2.投标人必须用转账支票、电汇、网上银行等方式（现金除外）自行将保证金从基本账户</w:t>
      </w:r>
      <w:r>
        <w:rPr>
          <w:rFonts w:hint="eastAsia" w:ascii="宋体" w:hAnsi="宋体"/>
          <w:color w:val="auto"/>
          <w:szCs w:val="21"/>
          <w:highlight w:val="none"/>
          <w:lang w:val="en-US" w:eastAsia="zh-CN"/>
        </w:rPr>
        <w:t>汇入</w:t>
      </w:r>
      <w:bookmarkStart w:id="3" w:name="_GoBack"/>
      <w:bookmarkEnd w:id="3"/>
      <w:r>
        <w:rPr>
          <w:rFonts w:hint="eastAsia" w:ascii="宋体" w:hAnsi="宋体"/>
          <w:color w:val="auto"/>
          <w:szCs w:val="21"/>
          <w:highlight w:val="none"/>
        </w:rPr>
        <w:t>保证金专用账户。</w:t>
      </w:r>
    </w:p>
    <w:p w14:paraId="679FF1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3.投标人在缴纳保证金时必须在转账支票、电汇单等票面的用途栏上注明所报工程项目的名称，进账单上注明票据号码。</w:t>
      </w:r>
    </w:p>
    <w:p w14:paraId="234C15BE">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4.投标保证金到账截止时间为投标截止时间前一法定工作日15时00分（不需要换取投标保证金收据，投标保证金缴款回单在投标截止时间前与投标文件一同递交）。</w:t>
      </w:r>
    </w:p>
    <w:p w14:paraId="0E2F4485">
      <w:pPr>
        <w:spacing w:line="400" w:lineRule="exact"/>
        <w:ind w:firstLine="420" w:firstLineChars="200"/>
        <w:rPr>
          <w:rFonts w:ascii="宋体" w:hAnsi="宋体"/>
          <w:color w:val="auto"/>
          <w:szCs w:val="21"/>
          <w:highlight w:val="none"/>
        </w:rPr>
      </w:pPr>
      <w:bookmarkStart w:id="2" w:name="_Hlk139026851"/>
      <w:r>
        <w:rPr>
          <w:rFonts w:hint="eastAsia" w:ascii="宋体" w:hAnsi="宋体"/>
          <w:color w:val="auto"/>
          <w:szCs w:val="21"/>
          <w:highlight w:val="none"/>
        </w:rPr>
        <w:t>5</w:t>
      </w:r>
      <w:r>
        <w:rPr>
          <w:rFonts w:ascii="宋体" w:hAnsi="宋体"/>
          <w:color w:val="auto"/>
          <w:szCs w:val="21"/>
          <w:highlight w:val="none"/>
        </w:rPr>
        <w:t>.</w:t>
      </w:r>
      <w:bookmarkEnd w:id="2"/>
      <w:r>
        <w:rPr>
          <w:rFonts w:hint="eastAsia" w:ascii="宋体" w:hAnsi="宋体"/>
          <w:color w:val="auto"/>
          <w:szCs w:val="21"/>
          <w:highlight w:val="none"/>
        </w:rPr>
        <w:t>投标保证金的退还时间：除排序前三名的中标候选人以外的其他投标单位在中标结果公示结束且无异议后的五日内退还；排序前三名的中标候选人在施工合同签订后的五日内退还。</w:t>
      </w:r>
    </w:p>
    <w:p w14:paraId="4C93D8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6.投标保证金退还方式：由招标代理人员在规定时间内处理保证金退还事宜，通过网上银行直接退还至原缴纳账户。</w:t>
      </w:r>
    </w:p>
    <w:p w14:paraId="692EFF86">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7.</w:t>
      </w:r>
      <w:r>
        <w:rPr>
          <w:rFonts w:ascii="宋体" w:hAnsi="宋体"/>
          <w:b/>
          <w:color w:val="auto"/>
          <w:kern w:val="0"/>
          <w:szCs w:val="21"/>
          <w:highlight w:val="none"/>
        </w:rPr>
        <w:t>有下列情形之一的，保证金不予退还</w:t>
      </w:r>
      <w:r>
        <w:rPr>
          <w:rFonts w:ascii="宋体" w:hAnsi="宋体"/>
          <w:color w:val="auto"/>
          <w:kern w:val="0"/>
          <w:szCs w:val="21"/>
          <w:highlight w:val="none"/>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行政法规</w:t>
      </w:r>
      <w:r>
        <w:rPr>
          <w:rFonts w:ascii="宋体" w:hAnsi="宋体"/>
          <w:color w:val="auto"/>
          <w:kern w:val="0"/>
          <w:szCs w:val="21"/>
          <w:highlight w:val="none"/>
        </w:rPr>
        <w:t>或招标文件规定的其他情形。</w:t>
      </w:r>
    </w:p>
    <w:p w14:paraId="060ADB71">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w:t>
      </w:r>
      <w:r>
        <w:rPr>
          <w:rFonts w:hint="eastAsia"/>
          <w:color w:val="auto"/>
          <w:highlight w:val="none"/>
        </w:rPr>
        <w:t xml:space="preserve"> </w:t>
      </w:r>
      <w:r>
        <w:rPr>
          <w:rFonts w:hint="eastAsia" w:ascii="宋体" w:hAnsi="宋体"/>
          <w:color w:val="auto"/>
          <w:kern w:val="0"/>
          <w:szCs w:val="21"/>
          <w:highlight w:val="none"/>
        </w:rPr>
        <w:t>其它未尽事宜按常住建﹝2019﹞231号文执行。</w:t>
      </w:r>
    </w:p>
    <w:p w14:paraId="191D81F5">
      <w:pPr>
        <w:pStyle w:val="21"/>
        <w:spacing w:line="360" w:lineRule="auto"/>
        <w:ind w:firstLine="420" w:firstLineChars="200"/>
        <w:rPr>
          <w:rFonts w:ascii="宋体" w:hAnsi="宋体" w:cs="宋体"/>
          <w:b/>
          <w:bCs/>
          <w:color w:val="auto"/>
          <w:sz w:val="21"/>
          <w:highlight w:val="none"/>
        </w:rPr>
      </w:pPr>
      <w:r>
        <w:rPr>
          <w:rFonts w:hint="eastAsia" w:ascii="宋体" w:hAnsi="宋体" w:cs="宋体"/>
          <w:color w:val="auto"/>
          <w:sz w:val="21"/>
          <w:highlight w:val="none"/>
        </w:rPr>
        <w:t>七、公告发布时间：</w:t>
      </w:r>
      <w:r>
        <w:rPr>
          <w:rFonts w:hint="eastAsia" w:ascii="宋体" w:hAnsi="宋体"/>
          <w:b/>
          <w:bCs/>
          <w:color w:val="auto"/>
          <w:sz w:val="21"/>
          <w:highlight w:val="none"/>
          <w:u w:val="single"/>
        </w:rPr>
        <w:t>202</w:t>
      </w:r>
      <w:r>
        <w:rPr>
          <w:rFonts w:hint="eastAsia" w:ascii="宋体" w:hAnsi="宋体"/>
          <w:b/>
          <w:bCs/>
          <w:color w:val="auto"/>
          <w:sz w:val="21"/>
          <w:highlight w:val="none"/>
          <w:u w:val="single"/>
          <w:lang w:val="en-US" w:eastAsia="zh-CN"/>
        </w:rPr>
        <w:t>6</w:t>
      </w:r>
      <w:r>
        <w:rPr>
          <w:rFonts w:hint="eastAsia" w:ascii="宋体" w:hAnsi="宋体"/>
          <w:b/>
          <w:bCs/>
          <w:color w:val="auto"/>
          <w:sz w:val="21"/>
          <w:highlight w:val="none"/>
          <w:u w:val="single"/>
        </w:rPr>
        <w:t>年</w:t>
      </w:r>
      <w:r>
        <w:rPr>
          <w:rFonts w:hint="eastAsia" w:ascii="宋体" w:hAnsi="宋体"/>
          <w:b/>
          <w:bCs/>
          <w:color w:val="auto"/>
          <w:sz w:val="21"/>
          <w:highlight w:val="none"/>
          <w:u w:val="single"/>
          <w:lang w:val="en-US" w:eastAsia="zh-CN"/>
        </w:rPr>
        <w:t>5</w:t>
      </w:r>
      <w:r>
        <w:rPr>
          <w:rFonts w:hint="eastAsia" w:ascii="宋体" w:hAnsi="宋体"/>
          <w:b/>
          <w:bCs/>
          <w:color w:val="auto"/>
          <w:sz w:val="21"/>
          <w:highlight w:val="none"/>
          <w:u w:val="single"/>
        </w:rPr>
        <w:t>月</w:t>
      </w:r>
      <w:r>
        <w:rPr>
          <w:rFonts w:hint="eastAsia" w:ascii="宋体" w:hAnsi="宋体"/>
          <w:b/>
          <w:bCs/>
          <w:color w:val="auto"/>
          <w:sz w:val="21"/>
          <w:highlight w:val="none"/>
          <w:u w:val="single"/>
          <w:lang w:val="en-US" w:eastAsia="zh-CN"/>
        </w:rPr>
        <w:t>21</w:t>
      </w:r>
      <w:r>
        <w:rPr>
          <w:rFonts w:hint="eastAsia" w:ascii="宋体" w:hAnsi="宋体"/>
          <w:b/>
          <w:bCs/>
          <w:color w:val="auto"/>
          <w:sz w:val="21"/>
          <w:highlight w:val="none"/>
          <w:u w:val="single"/>
        </w:rPr>
        <w:t>日～202</w:t>
      </w:r>
      <w:r>
        <w:rPr>
          <w:rFonts w:hint="eastAsia" w:ascii="宋体" w:hAnsi="宋体"/>
          <w:b/>
          <w:bCs/>
          <w:color w:val="auto"/>
          <w:sz w:val="21"/>
          <w:highlight w:val="none"/>
          <w:u w:val="single"/>
          <w:lang w:val="en-US" w:eastAsia="zh-CN"/>
        </w:rPr>
        <w:t>6</w:t>
      </w:r>
      <w:r>
        <w:rPr>
          <w:rFonts w:hint="eastAsia" w:ascii="宋体" w:hAnsi="宋体"/>
          <w:b/>
          <w:bCs/>
          <w:color w:val="auto"/>
          <w:sz w:val="21"/>
          <w:highlight w:val="none"/>
          <w:u w:val="single"/>
        </w:rPr>
        <w:t>年</w:t>
      </w:r>
      <w:r>
        <w:rPr>
          <w:rFonts w:hint="eastAsia" w:ascii="宋体" w:hAnsi="宋体"/>
          <w:b/>
          <w:bCs/>
          <w:color w:val="auto"/>
          <w:sz w:val="21"/>
          <w:highlight w:val="none"/>
          <w:u w:val="single"/>
          <w:lang w:val="en-US" w:eastAsia="zh-CN"/>
        </w:rPr>
        <w:t>6</w:t>
      </w:r>
      <w:r>
        <w:rPr>
          <w:rFonts w:hint="eastAsia" w:ascii="宋体" w:hAnsi="宋体"/>
          <w:b/>
          <w:bCs/>
          <w:color w:val="auto"/>
          <w:sz w:val="21"/>
          <w:highlight w:val="none"/>
          <w:u w:val="single"/>
        </w:rPr>
        <w:t>月</w:t>
      </w:r>
      <w:r>
        <w:rPr>
          <w:rFonts w:hint="eastAsia" w:ascii="宋体" w:hAnsi="宋体"/>
          <w:b/>
          <w:bCs/>
          <w:color w:val="auto"/>
          <w:sz w:val="21"/>
          <w:highlight w:val="none"/>
          <w:u w:val="single"/>
          <w:lang w:val="en-US" w:eastAsia="zh-CN"/>
        </w:rPr>
        <w:t>4</w:t>
      </w:r>
      <w:r>
        <w:rPr>
          <w:rFonts w:hint="eastAsia" w:ascii="宋体" w:hAnsi="宋体"/>
          <w:b/>
          <w:bCs/>
          <w:color w:val="auto"/>
          <w:sz w:val="21"/>
          <w:highlight w:val="none"/>
          <w:u w:val="single"/>
        </w:rPr>
        <w:t>日</w:t>
      </w:r>
      <w:r>
        <w:rPr>
          <w:rFonts w:hint="eastAsia" w:ascii="宋体" w:hAnsi="宋体" w:cs="宋体"/>
          <w:b/>
          <w:bCs/>
          <w:color w:val="auto"/>
          <w:sz w:val="21"/>
          <w:highlight w:val="none"/>
        </w:rPr>
        <w:t>（截止至开标时间）；</w:t>
      </w:r>
    </w:p>
    <w:p w14:paraId="088B98BD">
      <w:pPr>
        <w:pStyle w:val="21"/>
        <w:spacing w:line="400" w:lineRule="exact"/>
        <w:ind w:firstLine="422" w:firstLineChars="200"/>
        <w:rPr>
          <w:rFonts w:ascii="宋体" w:hAnsi="宋体" w:cs="宋体"/>
          <w:b/>
          <w:color w:val="auto"/>
          <w:sz w:val="21"/>
          <w:highlight w:val="none"/>
        </w:rPr>
      </w:pPr>
      <w:r>
        <w:rPr>
          <w:rFonts w:hint="eastAsia" w:ascii="宋体" w:hAnsi="宋体" w:cs="宋体"/>
          <w:b/>
          <w:color w:val="auto"/>
          <w:sz w:val="21"/>
          <w:highlight w:val="none"/>
        </w:rPr>
        <w:t>八、资格审查提交资料：</w:t>
      </w:r>
    </w:p>
    <w:p w14:paraId="7F4D3501">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1．以下资料须提供复印件并加盖公章：</w:t>
      </w:r>
    </w:p>
    <w:p w14:paraId="2E1F8FCB">
      <w:pPr>
        <w:spacing w:line="400" w:lineRule="exact"/>
        <w:ind w:firstLine="420" w:firstLineChars="200"/>
        <w:rPr>
          <w:color w:val="auto"/>
          <w:szCs w:val="21"/>
          <w:highlight w:val="none"/>
        </w:rPr>
      </w:pPr>
      <w:r>
        <w:rPr>
          <w:rFonts w:hint="eastAsia" w:ascii="宋体" w:hAnsi="宋体"/>
          <w:color w:val="auto"/>
          <w:szCs w:val="21"/>
          <w:highlight w:val="none"/>
        </w:rPr>
        <w:t>1.1</w:t>
      </w:r>
      <w:r>
        <w:rPr>
          <w:rFonts w:hint="eastAsia"/>
          <w:color w:val="auto"/>
          <w:szCs w:val="21"/>
          <w:highlight w:val="none"/>
        </w:rPr>
        <w:t>投标项目负责人第二代居民身份证；</w:t>
      </w:r>
    </w:p>
    <w:p w14:paraId="726B0AE8">
      <w:pPr>
        <w:spacing w:line="400" w:lineRule="exact"/>
        <w:ind w:firstLine="420" w:firstLineChars="200"/>
        <w:rPr>
          <w:color w:val="auto"/>
          <w:szCs w:val="21"/>
          <w:highlight w:val="none"/>
        </w:rPr>
      </w:pPr>
      <w:r>
        <w:rPr>
          <w:rFonts w:hint="eastAsia" w:ascii="宋体" w:hAnsi="宋体"/>
          <w:color w:val="auto"/>
          <w:szCs w:val="21"/>
          <w:highlight w:val="none"/>
        </w:rPr>
        <w:t>1.2</w:t>
      </w:r>
      <w:r>
        <w:rPr>
          <w:rFonts w:hint="eastAsia"/>
          <w:color w:val="auto"/>
          <w:szCs w:val="21"/>
          <w:highlight w:val="none"/>
        </w:rPr>
        <w:t>法定代表人第二代居民身份证；</w:t>
      </w:r>
    </w:p>
    <w:p w14:paraId="29AD5380">
      <w:pPr>
        <w:spacing w:line="400" w:lineRule="exact"/>
        <w:ind w:firstLine="420" w:firstLineChars="200"/>
        <w:rPr>
          <w:rFonts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授</w:t>
      </w:r>
      <w:r>
        <w:rPr>
          <w:rFonts w:hint="eastAsia" w:ascii="宋体" w:hAnsi="宋体"/>
          <w:color w:val="auto"/>
          <w:szCs w:val="21"/>
          <w:highlight w:val="none"/>
        </w:rPr>
        <w:t>权委托人本人第二代居民身份证</w:t>
      </w:r>
      <w:r>
        <w:rPr>
          <w:rFonts w:hint="eastAsia" w:hAnsi="宋体"/>
          <w:color w:val="auto"/>
          <w:szCs w:val="21"/>
          <w:highlight w:val="none"/>
        </w:rPr>
        <w:t>；</w:t>
      </w:r>
    </w:p>
    <w:p w14:paraId="33115B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w:t>
      </w:r>
      <w:r>
        <w:rPr>
          <w:rFonts w:hint="eastAsia" w:hAnsi="宋体"/>
          <w:color w:val="auto"/>
          <w:szCs w:val="21"/>
          <w:highlight w:val="none"/>
        </w:rPr>
        <w:t>企业营业执照（副本）；</w:t>
      </w:r>
    </w:p>
    <w:p w14:paraId="06F8DD6F">
      <w:pPr>
        <w:spacing w:line="400" w:lineRule="exact"/>
        <w:ind w:firstLine="420" w:firstLineChars="200"/>
        <w:rPr>
          <w:rFonts w:hAnsi="宋体"/>
          <w:color w:val="auto"/>
          <w:szCs w:val="21"/>
          <w:highlight w:val="none"/>
        </w:rPr>
      </w:pPr>
      <w:r>
        <w:rPr>
          <w:rFonts w:hint="eastAsia" w:ascii="宋体" w:hAnsi="宋体"/>
          <w:color w:val="auto"/>
          <w:szCs w:val="21"/>
          <w:highlight w:val="none"/>
        </w:rPr>
        <w:t>1.5</w:t>
      </w:r>
      <w:r>
        <w:rPr>
          <w:rFonts w:hint="eastAsia" w:hAnsi="宋体"/>
          <w:color w:val="auto"/>
          <w:highlight w:val="none"/>
        </w:rPr>
        <w:t>提供</w:t>
      </w:r>
      <w:r>
        <w:rPr>
          <w:rFonts w:hint="eastAsia" w:hAnsi="宋体"/>
          <w:b/>
          <w:bCs/>
          <w:color w:val="auto"/>
          <w:highlight w:val="none"/>
        </w:rPr>
        <w:t>投标项目负责人</w:t>
      </w:r>
      <w:r>
        <w:rPr>
          <w:rFonts w:hint="eastAsia" w:hAnsi="宋体"/>
          <w:color w:val="auto"/>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月至2026年</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月</w:t>
      </w:r>
      <w:r>
        <w:rPr>
          <w:rFonts w:hint="eastAsia" w:hAnsi="宋体"/>
          <w:color w:val="auto"/>
          <w:highlight w:val="none"/>
        </w:rPr>
        <w:t>连续三个月</w:t>
      </w:r>
      <w:r>
        <w:rPr>
          <w:rFonts w:hint="eastAsia" w:hAnsi="宋体"/>
          <w:b/>
          <w:bCs/>
          <w:color w:val="auto"/>
          <w:szCs w:val="21"/>
          <w:highlight w:val="none"/>
        </w:rPr>
        <w:t>（如为退休返聘人员须提供退休证及返聘合同）</w:t>
      </w:r>
      <w:r>
        <w:rPr>
          <w:rFonts w:hint="eastAsia" w:hAnsi="宋体"/>
          <w:color w:val="auto"/>
          <w:highlight w:val="none"/>
        </w:rPr>
        <w:t>；</w:t>
      </w:r>
    </w:p>
    <w:p w14:paraId="77FF9886">
      <w:pPr>
        <w:spacing w:line="400" w:lineRule="exact"/>
        <w:ind w:firstLine="420" w:firstLineChars="200"/>
        <w:rPr>
          <w:rFonts w:hAnsi="宋体"/>
          <w:color w:val="auto"/>
          <w:highlight w:val="none"/>
        </w:rPr>
      </w:pPr>
      <w:r>
        <w:rPr>
          <w:rFonts w:hint="eastAsia" w:ascii="宋体" w:hAnsi="宋体"/>
          <w:color w:val="auto"/>
          <w:szCs w:val="21"/>
          <w:highlight w:val="none"/>
        </w:rPr>
        <w:t>1.6</w:t>
      </w:r>
      <w:r>
        <w:rPr>
          <w:rFonts w:hint="eastAsia" w:hAnsi="宋体"/>
          <w:color w:val="auto"/>
          <w:szCs w:val="21"/>
          <w:highlight w:val="none"/>
        </w:rPr>
        <w:t>提供</w:t>
      </w:r>
      <w:r>
        <w:rPr>
          <w:rFonts w:hint="eastAsia" w:hAnsi="宋体"/>
          <w:b/>
          <w:bCs/>
          <w:color w:val="auto"/>
          <w:szCs w:val="21"/>
          <w:highlight w:val="none"/>
        </w:rPr>
        <w:t>授权委托人</w:t>
      </w:r>
      <w:r>
        <w:rPr>
          <w:rFonts w:hint="eastAsia" w:hAnsi="宋体"/>
          <w:color w:val="auto"/>
          <w:szCs w:val="21"/>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月至2026年</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5AF0B022">
      <w:pPr>
        <w:spacing w:line="360" w:lineRule="exact"/>
        <w:ind w:firstLine="420" w:firstLineChars="200"/>
        <w:rPr>
          <w:rFonts w:hAnsi="宋体"/>
          <w:color w:val="auto"/>
          <w:szCs w:val="21"/>
          <w:highlight w:val="none"/>
        </w:rPr>
      </w:pPr>
      <w:r>
        <w:rPr>
          <w:rFonts w:hint="eastAsia" w:ascii="宋体" w:hAnsi="宋体"/>
          <w:color w:val="auto"/>
          <w:szCs w:val="21"/>
          <w:highlight w:val="none"/>
        </w:rPr>
        <w:t>1.7投标人的法定代表人或被委托人必须携带法定代表人资格书（加盖公章、格式详见附件2）、法定代表人授权委托书（加盖公章、法人签章、格式详见附件2）；</w:t>
      </w:r>
    </w:p>
    <w:p w14:paraId="308196C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1.8投标保证金缴款回单；</w:t>
      </w:r>
    </w:p>
    <w:p w14:paraId="4537893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1.9零星工程投标报名表（详见附件1）。</w:t>
      </w:r>
    </w:p>
    <w:p w14:paraId="11CE2B21">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2．以下资料须提供原件：</w:t>
      </w:r>
    </w:p>
    <w:p w14:paraId="01FC3DD9">
      <w:pPr>
        <w:spacing w:line="360" w:lineRule="exact"/>
        <w:ind w:firstLine="420" w:firstLineChars="200"/>
        <w:rPr>
          <w:rFonts w:hAnsi="宋体"/>
          <w:color w:val="auto"/>
          <w:szCs w:val="21"/>
          <w:highlight w:val="none"/>
        </w:rPr>
      </w:pPr>
      <w:r>
        <w:rPr>
          <w:rFonts w:hint="eastAsia" w:ascii="宋体" w:hAnsi="宋体"/>
          <w:color w:val="auto"/>
          <w:szCs w:val="21"/>
          <w:highlight w:val="none"/>
        </w:rPr>
        <w:t>2.1</w:t>
      </w:r>
      <w:r>
        <w:rPr>
          <w:rFonts w:hint="eastAsia" w:hAnsi="宋体"/>
          <w:color w:val="auto"/>
          <w:szCs w:val="21"/>
          <w:highlight w:val="none"/>
        </w:rPr>
        <w:t>企业营业执照（副本）；</w:t>
      </w:r>
    </w:p>
    <w:p w14:paraId="0DC47A37">
      <w:pPr>
        <w:spacing w:line="360" w:lineRule="exact"/>
        <w:ind w:firstLine="420" w:firstLineChars="200"/>
        <w:rPr>
          <w:rFonts w:ascii="宋体" w:hAnsi="宋体"/>
          <w:color w:val="auto"/>
          <w:szCs w:val="21"/>
          <w:highlight w:val="none"/>
        </w:rPr>
      </w:pPr>
      <w:r>
        <w:rPr>
          <w:rFonts w:hint="eastAsia" w:ascii="宋体" w:hAnsi="宋体"/>
          <w:bCs/>
          <w:color w:val="auto"/>
          <w:szCs w:val="21"/>
          <w:highlight w:val="none"/>
        </w:rPr>
        <w:t>2.2</w:t>
      </w:r>
      <w:r>
        <w:rPr>
          <w:rFonts w:hint="eastAsia" w:ascii="宋体" w:hAnsi="宋体"/>
          <w:color w:val="auto"/>
          <w:szCs w:val="21"/>
          <w:highlight w:val="none"/>
        </w:rPr>
        <w:t>授权委托人本人第二代居民身份证；</w:t>
      </w:r>
    </w:p>
    <w:p w14:paraId="22BE8F5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2.3法定代表人第二代居民身份证；</w:t>
      </w:r>
    </w:p>
    <w:p w14:paraId="57985BCD">
      <w:pPr>
        <w:spacing w:line="360" w:lineRule="exact"/>
        <w:ind w:firstLine="420" w:firstLineChars="200"/>
        <w:rPr>
          <w:b/>
          <w:bCs/>
          <w:color w:val="auto"/>
          <w:szCs w:val="21"/>
          <w:highlight w:val="none"/>
        </w:rPr>
      </w:pPr>
      <w:r>
        <w:rPr>
          <w:rFonts w:hint="eastAsia" w:ascii="宋体" w:hAnsi="宋体"/>
          <w:color w:val="auto"/>
          <w:szCs w:val="21"/>
          <w:highlight w:val="none"/>
        </w:rPr>
        <w:t xml:space="preserve">2.4 </w:t>
      </w:r>
      <w:r>
        <w:rPr>
          <w:rFonts w:hint="eastAsia"/>
          <w:b/>
          <w:bCs/>
          <w:color w:val="auto"/>
          <w:szCs w:val="21"/>
          <w:highlight w:val="none"/>
        </w:rPr>
        <w:t>投标项目负责人必须准时到场参加开标，同时必须携带本人第二代居民身份证；</w:t>
      </w:r>
    </w:p>
    <w:p w14:paraId="47AED7BA">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5投标人的法定代表人或被委托人必须携带法定代表人资格书（加盖公章、格式详见附件2）、法定代表人授权委托书（加盖公章、法人签章、格式详见附件2）；</w:t>
      </w:r>
    </w:p>
    <w:p w14:paraId="6C4FFB0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2.6零星工程投标报名表（详见附件1）；</w:t>
      </w:r>
    </w:p>
    <w:p w14:paraId="0B89043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如不能提供全部有效证件或不参加资格审查的，视为自动放弃投标</w:t>
      </w:r>
      <w:r>
        <w:rPr>
          <w:rFonts w:hint="eastAsia" w:ascii="宋体" w:hAnsi="宋体"/>
          <w:b/>
          <w:bCs/>
          <w:color w:val="auto"/>
          <w:szCs w:val="21"/>
          <w:highlight w:val="none"/>
        </w:rPr>
        <w:t>（</w:t>
      </w:r>
      <w:r>
        <w:rPr>
          <w:rFonts w:hint="eastAsia" w:ascii="宋体" w:hAnsi="宋体"/>
          <w:b/>
          <w:bCs/>
          <w:color w:val="auto"/>
          <w:kern w:val="0"/>
          <w:szCs w:val="21"/>
          <w:highlight w:val="none"/>
        </w:rPr>
        <w:t>企业法定代表人办理招投标事宜可不提供</w:t>
      </w:r>
      <w:r>
        <w:rPr>
          <w:rFonts w:ascii="宋体" w:hAnsi="宋体"/>
          <w:b/>
          <w:bCs/>
          <w:color w:val="auto"/>
          <w:kern w:val="0"/>
          <w:szCs w:val="21"/>
          <w:highlight w:val="none"/>
        </w:rPr>
        <w:t>授权委托书及法定代表人的</w:t>
      </w:r>
      <w:r>
        <w:rPr>
          <w:rFonts w:hint="eastAsia" w:hAnsi="宋体"/>
          <w:b/>
          <w:bCs/>
          <w:color w:val="auto"/>
          <w:highlight w:val="none"/>
        </w:rPr>
        <w:t>社会基本养老保险的缴纳凭证</w:t>
      </w:r>
      <w:r>
        <w:rPr>
          <w:rFonts w:hint="eastAsia" w:ascii="宋体" w:hAnsi="宋体"/>
          <w:b/>
          <w:bCs/>
          <w:color w:val="auto"/>
          <w:szCs w:val="21"/>
          <w:highlight w:val="none"/>
        </w:rPr>
        <w:t>）</w:t>
      </w:r>
      <w:r>
        <w:rPr>
          <w:rFonts w:hint="eastAsia" w:ascii="宋体" w:hAnsi="宋体"/>
          <w:color w:val="auto"/>
          <w:szCs w:val="21"/>
          <w:highlight w:val="none"/>
        </w:rPr>
        <w:t>。</w:t>
      </w:r>
    </w:p>
    <w:p w14:paraId="7CD37911">
      <w:pPr>
        <w:tabs>
          <w:tab w:val="left" w:pos="8820"/>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特别提醒：</w:t>
      </w:r>
    </w:p>
    <w:p w14:paraId="1749AA3B">
      <w:pPr>
        <w:tabs>
          <w:tab w:val="left" w:pos="8820"/>
        </w:tabs>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① 以上第八条的第1条要求的所有资料需提供有效复印件2套，第2条按要求另行提供原件封装在资审材料档案袋中。复印件必须装订成册并每页加盖公章，如未提供或提供不全，作资格审查不通过处理，不接受补充资料。报名单位必须对其提供的资料的真实性负责。资审材料需单独装袋、密封（在封袋骑缝密封处加盖企业公章和企业法定代表人签章）。   </w:t>
      </w:r>
    </w:p>
    <w:p w14:paraId="42C37EB6">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除授权委托人、投标项目负责人身份证原件不用装袋、密封，其他资格审查资料必须一起装袋、密封（在封袋骑缝密封处加盖企业公章和企业法定代表人签章），在资格审查前一次性递交，资格审查截止时间后不再接受补充资料。</w:t>
      </w:r>
    </w:p>
    <w:p w14:paraId="5331440A">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③在规定时间内未能按上述要求提供以上资料的作资审不合格处理。 </w:t>
      </w:r>
    </w:p>
    <w:p w14:paraId="230C01B7">
      <w:pPr>
        <w:widowControl/>
        <w:spacing w:line="360" w:lineRule="exact"/>
        <w:ind w:firstLine="422" w:firstLineChars="200"/>
        <w:rPr>
          <w:rFonts w:hint="eastAsia" w:ascii="宋体" w:hAnsi="宋体"/>
          <w:b/>
          <w:color w:val="auto"/>
          <w:kern w:val="0"/>
          <w:szCs w:val="21"/>
          <w:highlight w:val="none"/>
        </w:rPr>
      </w:pPr>
      <w:r>
        <w:rPr>
          <w:rFonts w:hint="eastAsia" w:ascii="宋体" w:hAnsi="宋体"/>
          <w:b/>
          <w:bCs/>
          <w:color w:val="auto"/>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77966691">
      <w:pPr>
        <w:widowControl/>
        <w:spacing w:line="360" w:lineRule="exact"/>
        <w:ind w:firstLine="422" w:firstLineChars="200"/>
        <w:rPr>
          <w:rFonts w:hint="eastAsia" w:ascii="宋体" w:hAnsi="宋体"/>
          <w:b/>
          <w:color w:val="auto"/>
          <w:kern w:val="0"/>
          <w:szCs w:val="21"/>
          <w:highlight w:val="none"/>
        </w:rPr>
      </w:pPr>
    </w:p>
    <w:p w14:paraId="015CD224">
      <w:pPr>
        <w:pStyle w:val="21"/>
        <w:spacing w:line="400" w:lineRule="exact"/>
        <w:ind w:firstLine="422" w:firstLineChars="200"/>
        <w:rPr>
          <w:rFonts w:ascii="宋体" w:hAnsi="宋体"/>
          <w:b/>
          <w:bCs/>
          <w:color w:val="auto"/>
          <w:sz w:val="21"/>
          <w:highlight w:val="none"/>
        </w:rPr>
      </w:pPr>
    </w:p>
    <w:p w14:paraId="05BA339F">
      <w:pPr>
        <w:pStyle w:val="21"/>
        <w:spacing w:line="400" w:lineRule="exact"/>
        <w:ind w:firstLine="422" w:firstLineChars="200"/>
        <w:rPr>
          <w:rFonts w:ascii="宋体" w:hAnsi="宋体"/>
          <w:b/>
          <w:bCs/>
          <w:color w:val="auto"/>
          <w:sz w:val="21"/>
          <w:highlight w:val="none"/>
        </w:rPr>
      </w:pPr>
    </w:p>
    <w:p w14:paraId="0425A16E">
      <w:pPr>
        <w:spacing w:line="360" w:lineRule="exact"/>
        <w:ind w:firstLine="422" w:firstLineChars="200"/>
        <w:rPr>
          <w:rFonts w:ascii="宋体" w:hAnsi="宋体"/>
          <w:b/>
          <w:bCs/>
          <w:color w:val="auto"/>
          <w:highlight w:val="none"/>
        </w:rPr>
      </w:pPr>
    </w:p>
    <w:p w14:paraId="65E0B69D">
      <w:pPr>
        <w:pStyle w:val="21"/>
        <w:adjustRightInd w:val="0"/>
        <w:snapToGrid w:val="0"/>
        <w:spacing w:line="360" w:lineRule="exact"/>
        <w:ind w:firstLine="400" w:firstLineChars="200"/>
        <w:rPr>
          <w:color w:val="auto"/>
          <w:highlight w:val="none"/>
        </w:rPr>
      </w:pPr>
    </w:p>
    <w:p w14:paraId="05C6391A">
      <w:pPr>
        <w:pStyle w:val="21"/>
        <w:adjustRightInd w:val="0"/>
        <w:snapToGrid w:val="0"/>
        <w:spacing w:line="360" w:lineRule="exact"/>
        <w:ind w:firstLine="400" w:firstLineChars="200"/>
        <w:rPr>
          <w:color w:val="auto"/>
          <w:highlight w:val="none"/>
        </w:rPr>
      </w:pPr>
    </w:p>
    <w:p w14:paraId="2F389267">
      <w:pPr>
        <w:pStyle w:val="21"/>
        <w:adjustRightInd w:val="0"/>
        <w:snapToGrid w:val="0"/>
        <w:spacing w:line="360" w:lineRule="exact"/>
        <w:ind w:firstLine="400" w:firstLineChars="200"/>
        <w:rPr>
          <w:color w:val="auto"/>
          <w:highlight w:val="none"/>
        </w:rPr>
      </w:pPr>
    </w:p>
    <w:p w14:paraId="0296AAF2">
      <w:pPr>
        <w:pStyle w:val="21"/>
        <w:adjustRightInd w:val="0"/>
        <w:snapToGrid w:val="0"/>
        <w:spacing w:line="360" w:lineRule="exact"/>
        <w:ind w:firstLine="400" w:firstLineChars="200"/>
        <w:rPr>
          <w:color w:val="auto"/>
          <w:highlight w:val="none"/>
        </w:rPr>
      </w:pPr>
    </w:p>
    <w:p w14:paraId="586CCCAD">
      <w:pPr>
        <w:pStyle w:val="21"/>
        <w:adjustRightInd w:val="0"/>
        <w:snapToGrid w:val="0"/>
        <w:spacing w:line="360" w:lineRule="exact"/>
        <w:ind w:firstLine="400" w:firstLineChars="200"/>
        <w:rPr>
          <w:color w:val="auto"/>
          <w:highlight w:val="none"/>
        </w:rPr>
      </w:pPr>
    </w:p>
    <w:p w14:paraId="404B02CF">
      <w:pPr>
        <w:pStyle w:val="21"/>
        <w:adjustRightInd w:val="0"/>
        <w:snapToGrid w:val="0"/>
        <w:spacing w:line="360" w:lineRule="exact"/>
        <w:ind w:firstLine="400" w:firstLineChars="200"/>
        <w:rPr>
          <w:color w:val="auto"/>
          <w:highlight w:val="none"/>
        </w:rPr>
      </w:pPr>
    </w:p>
    <w:p w14:paraId="7F7D55D0">
      <w:pPr>
        <w:pStyle w:val="21"/>
        <w:adjustRightInd w:val="0"/>
        <w:snapToGrid w:val="0"/>
        <w:spacing w:line="360" w:lineRule="exact"/>
        <w:ind w:firstLine="400" w:firstLineChars="200"/>
        <w:rPr>
          <w:color w:val="auto"/>
          <w:highlight w:val="none"/>
        </w:rPr>
      </w:pPr>
    </w:p>
    <w:p w14:paraId="60A3CAFC">
      <w:pPr>
        <w:pStyle w:val="21"/>
        <w:adjustRightInd w:val="0"/>
        <w:snapToGrid w:val="0"/>
        <w:spacing w:line="360" w:lineRule="exact"/>
        <w:ind w:firstLine="400" w:firstLineChars="200"/>
        <w:rPr>
          <w:color w:val="auto"/>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4F2C7FB">
      <w:pPr>
        <w:tabs>
          <w:tab w:val="left" w:pos="540"/>
          <w:tab w:val="left" w:pos="720"/>
          <w:tab w:val="left" w:pos="900"/>
          <w:tab w:val="left" w:pos="1080"/>
        </w:tabs>
        <w:spacing w:line="320" w:lineRule="exact"/>
        <w:ind w:right="441"/>
        <w:rPr>
          <w:rFonts w:hint="eastAsia" w:ascii="宋体" w:hAnsi="宋体"/>
          <w:b/>
          <w:color w:val="auto"/>
          <w:sz w:val="28"/>
          <w:szCs w:val="28"/>
          <w:highlight w:val="none"/>
        </w:rPr>
      </w:pPr>
      <w:r>
        <w:rPr>
          <w:rFonts w:hint="eastAsia" w:ascii="宋体" w:hAnsi="宋体"/>
          <w:b/>
          <w:color w:val="auto"/>
          <w:sz w:val="28"/>
          <w:szCs w:val="28"/>
          <w:highlight w:val="none"/>
        </w:rPr>
        <w:t>附件1：</w:t>
      </w:r>
    </w:p>
    <w:tbl>
      <w:tblPr>
        <w:tblStyle w:val="10"/>
        <w:tblW w:w="0" w:type="auto"/>
        <w:tblInd w:w="317" w:type="dxa"/>
        <w:tblLayout w:type="fixed"/>
        <w:tblCellMar>
          <w:top w:w="0" w:type="dxa"/>
          <w:left w:w="108" w:type="dxa"/>
          <w:bottom w:w="0" w:type="dxa"/>
          <w:right w:w="108" w:type="dxa"/>
        </w:tblCellMar>
      </w:tblPr>
      <w:tblGrid>
        <w:gridCol w:w="2845"/>
        <w:gridCol w:w="6155"/>
      </w:tblGrid>
      <w:tr w14:paraId="31D4AE6D">
        <w:tblPrEx>
          <w:tblCellMar>
            <w:top w:w="0" w:type="dxa"/>
            <w:left w:w="108" w:type="dxa"/>
            <w:bottom w:w="0" w:type="dxa"/>
            <w:right w:w="108" w:type="dxa"/>
          </w:tblCellMar>
        </w:tblPrEx>
        <w:trPr>
          <w:trHeight w:val="540" w:hRule="atLeast"/>
        </w:trPr>
        <w:tc>
          <w:tcPr>
            <w:tcW w:w="9000" w:type="dxa"/>
            <w:gridSpan w:val="2"/>
            <w:tcBorders>
              <w:top w:val="nil"/>
              <w:left w:val="nil"/>
              <w:bottom w:val="single" w:color="auto" w:sz="4" w:space="0"/>
              <w:right w:val="nil"/>
            </w:tcBorders>
            <w:noWrap w:val="0"/>
            <w:vAlign w:val="center"/>
          </w:tcPr>
          <w:p w14:paraId="19FBA908">
            <w:pPr>
              <w:widowControl/>
              <w:jc w:val="center"/>
              <w:rPr>
                <w:rFonts w:ascii="宋体" w:hAnsi="宋体" w:cs="宋体"/>
                <w:color w:val="auto"/>
                <w:kern w:val="0"/>
                <w:sz w:val="44"/>
                <w:szCs w:val="44"/>
                <w:highlight w:val="none"/>
              </w:rPr>
            </w:pPr>
            <w:r>
              <w:rPr>
                <w:rFonts w:hint="eastAsia" w:ascii="宋体" w:hAnsi="宋体" w:cs="宋体"/>
                <w:color w:val="auto"/>
                <w:kern w:val="0"/>
                <w:sz w:val="44"/>
                <w:szCs w:val="44"/>
                <w:highlight w:val="none"/>
              </w:rPr>
              <w:t>零星项目投标报名表</w:t>
            </w:r>
          </w:p>
        </w:tc>
      </w:tr>
      <w:tr w14:paraId="6306D9F1">
        <w:tblPrEx>
          <w:tblCellMar>
            <w:top w:w="0" w:type="dxa"/>
            <w:left w:w="108" w:type="dxa"/>
            <w:bottom w:w="0" w:type="dxa"/>
            <w:right w:w="108" w:type="dxa"/>
          </w:tblCellMar>
        </w:tblPrEx>
        <w:trPr>
          <w:trHeight w:val="794" w:hRule="atLeast"/>
        </w:trPr>
        <w:tc>
          <w:tcPr>
            <w:tcW w:w="2845" w:type="dxa"/>
            <w:tcBorders>
              <w:top w:val="nil"/>
              <w:left w:val="single" w:color="auto" w:sz="4" w:space="0"/>
              <w:bottom w:val="single" w:color="auto" w:sz="4" w:space="0"/>
              <w:right w:val="single" w:color="auto" w:sz="4" w:space="0"/>
            </w:tcBorders>
            <w:noWrap w:val="0"/>
            <w:vAlign w:val="center"/>
          </w:tcPr>
          <w:p w14:paraId="2417A878">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招标单位</w:t>
            </w:r>
          </w:p>
        </w:tc>
        <w:tc>
          <w:tcPr>
            <w:tcW w:w="6155" w:type="dxa"/>
            <w:tcBorders>
              <w:top w:val="nil"/>
              <w:left w:val="nil"/>
              <w:bottom w:val="single" w:color="auto" w:sz="4" w:space="0"/>
              <w:right w:val="single" w:color="auto" w:sz="4" w:space="0"/>
            </w:tcBorders>
            <w:noWrap w:val="0"/>
            <w:vAlign w:val="center"/>
          </w:tcPr>
          <w:p w14:paraId="5E8D977F">
            <w:pPr>
              <w:widowControl/>
              <w:jc w:val="center"/>
              <w:rPr>
                <w:rFonts w:ascii="宋体" w:hAnsi="宋体" w:cs="宋体"/>
                <w:color w:val="auto"/>
                <w:kern w:val="0"/>
                <w:sz w:val="32"/>
                <w:szCs w:val="32"/>
                <w:highlight w:val="none"/>
              </w:rPr>
            </w:pPr>
          </w:p>
        </w:tc>
      </w:tr>
      <w:tr w14:paraId="62ED7E95">
        <w:tblPrEx>
          <w:tblCellMar>
            <w:top w:w="0" w:type="dxa"/>
            <w:left w:w="108" w:type="dxa"/>
            <w:bottom w:w="0" w:type="dxa"/>
            <w:right w:w="108" w:type="dxa"/>
          </w:tblCellMar>
        </w:tblPrEx>
        <w:trPr>
          <w:trHeight w:val="794" w:hRule="atLeast"/>
        </w:trPr>
        <w:tc>
          <w:tcPr>
            <w:tcW w:w="2845" w:type="dxa"/>
            <w:tcBorders>
              <w:top w:val="nil"/>
              <w:left w:val="single" w:color="auto" w:sz="4" w:space="0"/>
              <w:bottom w:val="single" w:color="auto" w:sz="4" w:space="0"/>
              <w:right w:val="single" w:color="auto" w:sz="4" w:space="0"/>
            </w:tcBorders>
            <w:noWrap w:val="0"/>
            <w:vAlign w:val="center"/>
          </w:tcPr>
          <w:p w14:paraId="44BA6878">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项目名称</w:t>
            </w:r>
          </w:p>
        </w:tc>
        <w:tc>
          <w:tcPr>
            <w:tcW w:w="6155" w:type="dxa"/>
            <w:tcBorders>
              <w:top w:val="nil"/>
              <w:left w:val="nil"/>
              <w:bottom w:val="single" w:color="auto" w:sz="4" w:space="0"/>
              <w:right w:val="single" w:color="auto" w:sz="4" w:space="0"/>
            </w:tcBorders>
            <w:noWrap w:val="0"/>
            <w:vAlign w:val="center"/>
          </w:tcPr>
          <w:p w14:paraId="5E11A3ED">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tc>
      </w:tr>
      <w:tr w14:paraId="72ECD240">
        <w:tblPrEx>
          <w:tblCellMar>
            <w:top w:w="0" w:type="dxa"/>
            <w:left w:w="108" w:type="dxa"/>
            <w:bottom w:w="0" w:type="dxa"/>
            <w:right w:w="108" w:type="dxa"/>
          </w:tblCellMar>
        </w:tblPrEx>
        <w:trPr>
          <w:trHeight w:val="794" w:hRule="atLeast"/>
        </w:trPr>
        <w:tc>
          <w:tcPr>
            <w:tcW w:w="2845" w:type="dxa"/>
            <w:tcBorders>
              <w:top w:val="nil"/>
              <w:left w:val="single" w:color="auto" w:sz="4" w:space="0"/>
              <w:bottom w:val="single" w:color="auto" w:sz="4" w:space="0"/>
              <w:right w:val="single" w:color="auto" w:sz="4" w:space="0"/>
            </w:tcBorders>
            <w:noWrap w:val="0"/>
            <w:vAlign w:val="center"/>
          </w:tcPr>
          <w:p w14:paraId="1D687BFE">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项目地址</w:t>
            </w:r>
          </w:p>
        </w:tc>
        <w:tc>
          <w:tcPr>
            <w:tcW w:w="6155" w:type="dxa"/>
            <w:tcBorders>
              <w:top w:val="nil"/>
              <w:left w:val="nil"/>
              <w:bottom w:val="single" w:color="auto" w:sz="4" w:space="0"/>
              <w:right w:val="single" w:color="auto" w:sz="4" w:space="0"/>
            </w:tcBorders>
            <w:noWrap w:val="0"/>
            <w:vAlign w:val="center"/>
          </w:tcPr>
          <w:p w14:paraId="2688CA1A">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tc>
      </w:tr>
      <w:tr w14:paraId="008182AF">
        <w:tblPrEx>
          <w:tblCellMar>
            <w:top w:w="0" w:type="dxa"/>
            <w:left w:w="108" w:type="dxa"/>
            <w:bottom w:w="0" w:type="dxa"/>
            <w:right w:w="108" w:type="dxa"/>
          </w:tblCellMar>
        </w:tblPrEx>
        <w:trPr>
          <w:trHeight w:val="1020" w:hRule="atLeast"/>
        </w:trPr>
        <w:tc>
          <w:tcPr>
            <w:tcW w:w="9000" w:type="dxa"/>
            <w:gridSpan w:val="2"/>
            <w:tcBorders>
              <w:top w:val="single" w:color="auto" w:sz="4" w:space="0"/>
              <w:left w:val="single" w:color="auto" w:sz="4" w:space="0"/>
              <w:bottom w:val="single" w:color="auto" w:sz="4" w:space="0"/>
              <w:right w:val="single" w:color="000000" w:sz="4" w:space="0"/>
            </w:tcBorders>
            <w:noWrap w:val="0"/>
            <w:vAlign w:val="center"/>
          </w:tcPr>
          <w:p w14:paraId="03DAC25F">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投标单位报名情况</w:t>
            </w:r>
          </w:p>
        </w:tc>
      </w:tr>
      <w:tr w14:paraId="08EEA41F">
        <w:tblPrEx>
          <w:tblCellMar>
            <w:top w:w="0" w:type="dxa"/>
            <w:left w:w="108" w:type="dxa"/>
            <w:bottom w:w="0" w:type="dxa"/>
            <w:right w:w="108" w:type="dxa"/>
          </w:tblCellMar>
        </w:tblPrEx>
        <w:trPr>
          <w:trHeight w:val="1020" w:hRule="atLeast"/>
        </w:trPr>
        <w:tc>
          <w:tcPr>
            <w:tcW w:w="2845" w:type="dxa"/>
            <w:tcBorders>
              <w:top w:val="nil"/>
              <w:left w:val="single" w:color="auto" w:sz="4" w:space="0"/>
              <w:bottom w:val="single" w:color="auto" w:sz="4" w:space="0"/>
              <w:right w:val="single" w:color="auto" w:sz="4" w:space="0"/>
            </w:tcBorders>
            <w:noWrap w:val="0"/>
            <w:vAlign w:val="center"/>
          </w:tcPr>
          <w:p w14:paraId="675CA082">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投标单位</w:t>
            </w:r>
          </w:p>
          <w:p w14:paraId="0E067545">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（盖章）</w:t>
            </w:r>
          </w:p>
        </w:tc>
        <w:tc>
          <w:tcPr>
            <w:tcW w:w="6155" w:type="dxa"/>
            <w:tcBorders>
              <w:top w:val="nil"/>
              <w:left w:val="nil"/>
              <w:bottom w:val="single" w:color="auto" w:sz="4" w:space="0"/>
              <w:right w:val="single" w:color="auto" w:sz="4" w:space="0"/>
            </w:tcBorders>
            <w:noWrap w:val="0"/>
            <w:vAlign w:val="center"/>
          </w:tcPr>
          <w:p w14:paraId="3D969E99">
            <w:pPr>
              <w:widowControl/>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w:t>
            </w:r>
          </w:p>
        </w:tc>
      </w:tr>
      <w:tr w14:paraId="6F40346E">
        <w:tblPrEx>
          <w:tblCellMar>
            <w:top w:w="0" w:type="dxa"/>
            <w:left w:w="108" w:type="dxa"/>
            <w:bottom w:w="0" w:type="dxa"/>
            <w:right w:w="108" w:type="dxa"/>
          </w:tblCellMar>
        </w:tblPrEx>
        <w:trPr>
          <w:trHeight w:val="816" w:hRule="atLeast"/>
        </w:trPr>
        <w:tc>
          <w:tcPr>
            <w:tcW w:w="2845" w:type="dxa"/>
            <w:tcBorders>
              <w:top w:val="nil"/>
              <w:left w:val="single" w:color="auto" w:sz="4" w:space="0"/>
              <w:bottom w:val="single" w:color="auto" w:sz="4" w:space="0"/>
              <w:right w:val="single" w:color="auto" w:sz="4" w:space="0"/>
            </w:tcBorders>
            <w:noWrap w:val="0"/>
            <w:vAlign w:val="center"/>
          </w:tcPr>
          <w:p w14:paraId="784ABDA7">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营业范围</w:t>
            </w:r>
          </w:p>
        </w:tc>
        <w:tc>
          <w:tcPr>
            <w:tcW w:w="6155" w:type="dxa"/>
            <w:tcBorders>
              <w:top w:val="nil"/>
              <w:left w:val="nil"/>
              <w:bottom w:val="single" w:color="auto" w:sz="4" w:space="0"/>
              <w:right w:val="single" w:color="auto" w:sz="4" w:space="0"/>
            </w:tcBorders>
            <w:noWrap w:val="0"/>
            <w:vAlign w:val="center"/>
          </w:tcPr>
          <w:p w14:paraId="5A12E3F6">
            <w:pPr>
              <w:widowControl/>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w:t>
            </w:r>
          </w:p>
        </w:tc>
      </w:tr>
      <w:tr w14:paraId="1FBCA7AD">
        <w:tblPrEx>
          <w:tblCellMar>
            <w:top w:w="0" w:type="dxa"/>
            <w:left w:w="108" w:type="dxa"/>
            <w:bottom w:w="0" w:type="dxa"/>
            <w:right w:w="108" w:type="dxa"/>
          </w:tblCellMar>
        </w:tblPrEx>
        <w:trPr>
          <w:trHeight w:val="1020" w:hRule="atLeast"/>
        </w:trPr>
        <w:tc>
          <w:tcPr>
            <w:tcW w:w="2845" w:type="dxa"/>
            <w:tcBorders>
              <w:top w:val="nil"/>
              <w:left w:val="single" w:color="auto" w:sz="4" w:space="0"/>
              <w:bottom w:val="single" w:color="auto" w:sz="4" w:space="0"/>
              <w:right w:val="single" w:color="auto" w:sz="4" w:space="0"/>
            </w:tcBorders>
            <w:noWrap w:val="0"/>
            <w:vAlign w:val="center"/>
          </w:tcPr>
          <w:p w14:paraId="5C5E82B3">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法定代表人</w:t>
            </w:r>
          </w:p>
          <w:p w14:paraId="1E176D14">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（签字并盖章）</w:t>
            </w:r>
          </w:p>
        </w:tc>
        <w:tc>
          <w:tcPr>
            <w:tcW w:w="6155" w:type="dxa"/>
            <w:tcBorders>
              <w:top w:val="nil"/>
              <w:left w:val="nil"/>
              <w:bottom w:val="single" w:color="auto" w:sz="4" w:space="0"/>
              <w:right w:val="single" w:color="auto" w:sz="4" w:space="0"/>
            </w:tcBorders>
            <w:noWrap w:val="0"/>
            <w:vAlign w:val="center"/>
          </w:tcPr>
          <w:p w14:paraId="7ACEA516">
            <w:pPr>
              <w:widowControl/>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w:t>
            </w:r>
          </w:p>
        </w:tc>
      </w:tr>
      <w:tr w14:paraId="2E3BA721">
        <w:tblPrEx>
          <w:tblCellMar>
            <w:top w:w="0" w:type="dxa"/>
            <w:left w:w="108" w:type="dxa"/>
            <w:bottom w:w="0" w:type="dxa"/>
            <w:right w:w="108" w:type="dxa"/>
          </w:tblCellMar>
        </w:tblPrEx>
        <w:trPr>
          <w:trHeight w:val="860" w:hRule="atLeast"/>
        </w:trPr>
        <w:tc>
          <w:tcPr>
            <w:tcW w:w="2845" w:type="dxa"/>
            <w:tcBorders>
              <w:top w:val="nil"/>
              <w:left w:val="single" w:color="auto" w:sz="4" w:space="0"/>
              <w:bottom w:val="single" w:color="auto" w:sz="4" w:space="0"/>
              <w:right w:val="single" w:color="auto" w:sz="4" w:space="0"/>
            </w:tcBorders>
            <w:noWrap w:val="0"/>
            <w:vAlign w:val="center"/>
          </w:tcPr>
          <w:p w14:paraId="52879D9E">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投标项目负责人</w:t>
            </w:r>
          </w:p>
        </w:tc>
        <w:tc>
          <w:tcPr>
            <w:tcW w:w="6155" w:type="dxa"/>
            <w:tcBorders>
              <w:top w:val="nil"/>
              <w:left w:val="nil"/>
              <w:bottom w:val="single" w:color="auto" w:sz="4" w:space="0"/>
              <w:right w:val="single" w:color="auto" w:sz="4" w:space="0"/>
            </w:tcBorders>
            <w:noWrap w:val="0"/>
            <w:vAlign w:val="center"/>
          </w:tcPr>
          <w:p w14:paraId="1F84CD09">
            <w:pPr>
              <w:widowControl/>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w:t>
            </w:r>
          </w:p>
        </w:tc>
      </w:tr>
      <w:tr w14:paraId="5D297EE0">
        <w:tblPrEx>
          <w:tblCellMar>
            <w:top w:w="0" w:type="dxa"/>
            <w:left w:w="108" w:type="dxa"/>
            <w:bottom w:w="0" w:type="dxa"/>
            <w:right w:w="108" w:type="dxa"/>
          </w:tblCellMar>
        </w:tblPrEx>
        <w:trPr>
          <w:trHeight w:val="985" w:hRule="atLeast"/>
        </w:trPr>
        <w:tc>
          <w:tcPr>
            <w:tcW w:w="2845" w:type="dxa"/>
            <w:tcBorders>
              <w:top w:val="nil"/>
              <w:left w:val="single" w:color="auto" w:sz="4" w:space="0"/>
              <w:bottom w:val="single" w:color="auto" w:sz="4" w:space="0"/>
              <w:right w:val="single" w:color="auto" w:sz="4" w:space="0"/>
            </w:tcBorders>
            <w:noWrap w:val="0"/>
            <w:vAlign w:val="center"/>
          </w:tcPr>
          <w:p w14:paraId="26F1CA8A">
            <w:pPr>
              <w:widowControl/>
              <w:spacing w:line="56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委托人姓名及联系电话</w:t>
            </w:r>
          </w:p>
        </w:tc>
        <w:tc>
          <w:tcPr>
            <w:tcW w:w="6155" w:type="dxa"/>
            <w:tcBorders>
              <w:top w:val="nil"/>
              <w:left w:val="nil"/>
              <w:bottom w:val="single" w:color="auto" w:sz="4" w:space="0"/>
              <w:right w:val="single" w:color="auto" w:sz="4" w:space="0"/>
            </w:tcBorders>
            <w:noWrap w:val="0"/>
            <w:vAlign w:val="center"/>
          </w:tcPr>
          <w:p w14:paraId="4109AF3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550053AA">
        <w:tblPrEx>
          <w:tblCellMar>
            <w:top w:w="0" w:type="dxa"/>
            <w:left w:w="108" w:type="dxa"/>
            <w:bottom w:w="0" w:type="dxa"/>
            <w:right w:w="108" w:type="dxa"/>
          </w:tblCellMar>
        </w:tblPrEx>
        <w:trPr>
          <w:trHeight w:val="861" w:hRule="atLeast"/>
        </w:trPr>
        <w:tc>
          <w:tcPr>
            <w:tcW w:w="2845" w:type="dxa"/>
            <w:tcBorders>
              <w:top w:val="nil"/>
              <w:left w:val="single" w:color="auto" w:sz="4" w:space="0"/>
              <w:bottom w:val="single" w:color="auto" w:sz="4" w:space="0"/>
              <w:right w:val="single" w:color="auto" w:sz="4" w:space="0"/>
            </w:tcBorders>
            <w:noWrap w:val="0"/>
            <w:vAlign w:val="center"/>
          </w:tcPr>
          <w:p w14:paraId="55B23D5B">
            <w:pPr>
              <w:widowControl/>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邮箱</w:t>
            </w:r>
          </w:p>
        </w:tc>
        <w:tc>
          <w:tcPr>
            <w:tcW w:w="6155" w:type="dxa"/>
            <w:tcBorders>
              <w:top w:val="nil"/>
              <w:left w:val="nil"/>
              <w:bottom w:val="single" w:color="auto" w:sz="4" w:space="0"/>
              <w:right w:val="single" w:color="auto" w:sz="4" w:space="0"/>
            </w:tcBorders>
            <w:noWrap w:val="0"/>
            <w:vAlign w:val="center"/>
          </w:tcPr>
          <w:p w14:paraId="770DAA11">
            <w:pPr>
              <w:widowControl/>
              <w:jc w:val="left"/>
              <w:rPr>
                <w:rFonts w:hint="eastAsia" w:ascii="宋体" w:hAnsi="宋体" w:cs="宋体"/>
                <w:color w:val="auto"/>
                <w:kern w:val="0"/>
                <w:sz w:val="22"/>
                <w:szCs w:val="22"/>
                <w:highlight w:val="none"/>
              </w:rPr>
            </w:pPr>
          </w:p>
        </w:tc>
      </w:tr>
      <w:tr w14:paraId="6C44E67D">
        <w:tblPrEx>
          <w:tblCellMar>
            <w:top w:w="0" w:type="dxa"/>
            <w:left w:w="108" w:type="dxa"/>
            <w:bottom w:w="0" w:type="dxa"/>
            <w:right w:w="108" w:type="dxa"/>
          </w:tblCellMar>
        </w:tblPrEx>
        <w:trPr>
          <w:trHeight w:val="819" w:hRule="atLeast"/>
        </w:trPr>
        <w:tc>
          <w:tcPr>
            <w:tcW w:w="2845" w:type="dxa"/>
            <w:tcBorders>
              <w:top w:val="nil"/>
              <w:left w:val="single" w:color="auto" w:sz="4" w:space="0"/>
              <w:bottom w:val="single" w:color="auto" w:sz="4" w:space="0"/>
              <w:right w:val="single" w:color="auto" w:sz="4" w:space="0"/>
            </w:tcBorders>
            <w:noWrap w:val="0"/>
            <w:vAlign w:val="center"/>
          </w:tcPr>
          <w:p w14:paraId="2DF8AEAA">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投标报名时间</w:t>
            </w:r>
          </w:p>
        </w:tc>
        <w:tc>
          <w:tcPr>
            <w:tcW w:w="6155" w:type="dxa"/>
            <w:tcBorders>
              <w:top w:val="nil"/>
              <w:left w:val="nil"/>
              <w:bottom w:val="single" w:color="auto" w:sz="4" w:space="0"/>
              <w:right w:val="single" w:color="auto" w:sz="4" w:space="0"/>
            </w:tcBorders>
            <w:noWrap w:val="0"/>
            <w:vAlign w:val="center"/>
          </w:tcPr>
          <w:p w14:paraId="24E0C6D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69FA4EDC">
        <w:tblPrEx>
          <w:tblCellMar>
            <w:top w:w="0" w:type="dxa"/>
            <w:left w:w="108" w:type="dxa"/>
            <w:bottom w:w="0" w:type="dxa"/>
            <w:right w:w="108" w:type="dxa"/>
          </w:tblCellMar>
        </w:tblPrEx>
        <w:trPr>
          <w:trHeight w:val="1287" w:hRule="atLeast"/>
        </w:trPr>
        <w:tc>
          <w:tcPr>
            <w:tcW w:w="2845" w:type="dxa"/>
            <w:tcBorders>
              <w:top w:val="nil"/>
              <w:left w:val="single" w:color="auto" w:sz="4" w:space="0"/>
              <w:bottom w:val="single" w:color="auto" w:sz="4" w:space="0"/>
              <w:right w:val="single" w:color="auto" w:sz="4" w:space="0"/>
            </w:tcBorders>
            <w:noWrap w:val="0"/>
            <w:vAlign w:val="center"/>
          </w:tcPr>
          <w:p w14:paraId="25676DBC">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投标报名接受人审查意见</w:t>
            </w:r>
          </w:p>
        </w:tc>
        <w:tc>
          <w:tcPr>
            <w:tcW w:w="6155" w:type="dxa"/>
            <w:tcBorders>
              <w:top w:val="nil"/>
              <w:left w:val="nil"/>
              <w:bottom w:val="single" w:color="auto" w:sz="4" w:space="0"/>
              <w:right w:val="single" w:color="auto" w:sz="4" w:space="0"/>
            </w:tcBorders>
            <w:noWrap w:val="0"/>
            <w:vAlign w:val="center"/>
          </w:tcPr>
          <w:p w14:paraId="34EE4FCB">
            <w:pPr>
              <w:widowControl/>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br w:type="textWrapping"/>
            </w:r>
            <w:r>
              <w:rPr>
                <w:rFonts w:hint="eastAsia" w:ascii="宋体" w:hAnsi="宋体" w:cs="宋体"/>
                <w:color w:val="auto"/>
                <w:kern w:val="0"/>
                <w:sz w:val="28"/>
                <w:szCs w:val="28"/>
                <w:highlight w:val="none"/>
              </w:rPr>
              <w:t xml:space="preserve">             审查人签名：      日期：   </w:t>
            </w:r>
          </w:p>
        </w:tc>
      </w:tr>
      <w:tr w14:paraId="3688F4B8">
        <w:tblPrEx>
          <w:tblCellMar>
            <w:top w:w="0" w:type="dxa"/>
            <w:left w:w="108" w:type="dxa"/>
            <w:bottom w:w="0" w:type="dxa"/>
            <w:right w:w="108" w:type="dxa"/>
          </w:tblCellMar>
        </w:tblPrEx>
        <w:trPr>
          <w:trHeight w:val="1575" w:hRule="atLeast"/>
        </w:trPr>
        <w:tc>
          <w:tcPr>
            <w:tcW w:w="2845" w:type="dxa"/>
            <w:tcBorders>
              <w:top w:val="nil"/>
              <w:left w:val="single" w:color="auto" w:sz="4" w:space="0"/>
              <w:bottom w:val="single" w:color="auto" w:sz="4" w:space="0"/>
              <w:right w:val="single" w:color="auto" w:sz="4" w:space="0"/>
            </w:tcBorders>
            <w:noWrap w:val="0"/>
            <w:vAlign w:val="center"/>
          </w:tcPr>
          <w:p w14:paraId="3C5C84D3">
            <w:pPr>
              <w:widowControl/>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备注</w:t>
            </w:r>
          </w:p>
        </w:tc>
        <w:tc>
          <w:tcPr>
            <w:tcW w:w="6155" w:type="dxa"/>
            <w:tcBorders>
              <w:top w:val="nil"/>
              <w:left w:val="nil"/>
              <w:bottom w:val="single" w:color="auto" w:sz="4" w:space="0"/>
              <w:right w:val="single" w:color="auto" w:sz="4" w:space="0"/>
            </w:tcBorders>
            <w:noWrap w:val="0"/>
            <w:vAlign w:val="center"/>
          </w:tcPr>
          <w:p w14:paraId="3FBDAEC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1、投标报名人应如实填写；</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2、所有资料、证书原件和复印件应当相符、原件由接受人审查后退还，复印件留存；</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3、投标报名结束后，招标人应当进行汇总并报送单位领导小组备案。</w:t>
            </w:r>
          </w:p>
        </w:tc>
      </w:tr>
    </w:tbl>
    <w:p w14:paraId="6AC16B26">
      <w:pPr>
        <w:pStyle w:val="21"/>
        <w:adjustRightInd w:val="0"/>
        <w:snapToGrid w:val="0"/>
        <w:spacing w:line="360" w:lineRule="exact"/>
        <w:ind w:firstLine="400" w:firstLineChars="200"/>
        <w:rPr>
          <w:color w:val="auto"/>
          <w:highlight w:val="none"/>
        </w:rPr>
        <w:sectPr>
          <w:pgSz w:w="11906" w:h="16838"/>
          <w:pgMar w:top="1134" w:right="1134" w:bottom="1134" w:left="1134" w:header="851" w:footer="992" w:gutter="0"/>
          <w:cols w:space="720" w:num="1"/>
          <w:titlePg/>
          <w:docGrid w:type="lines" w:linePitch="312" w:charSpace="0"/>
        </w:sectPr>
      </w:pPr>
    </w:p>
    <w:p w14:paraId="4F87511C">
      <w:pPr>
        <w:tabs>
          <w:tab w:val="left" w:pos="720"/>
          <w:tab w:val="left" w:pos="900"/>
          <w:tab w:val="left" w:pos="1080"/>
        </w:tabs>
        <w:spacing w:line="320" w:lineRule="exact"/>
        <w:ind w:right="441" w:firstLine="562"/>
        <w:rPr>
          <w:rFonts w:ascii="宋体" w:hAnsi="宋体"/>
          <w:b/>
          <w:color w:val="auto"/>
          <w:sz w:val="28"/>
          <w:szCs w:val="28"/>
          <w:highlight w:val="none"/>
        </w:rPr>
      </w:pPr>
    </w:p>
    <w:p w14:paraId="6D148563">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16987116">
      <w:pPr>
        <w:tabs>
          <w:tab w:val="left" w:pos="0"/>
        </w:tabs>
        <w:spacing w:line="420" w:lineRule="auto"/>
        <w:ind w:firstLine="723"/>
        <w:jc w:val="center"/>
        <w:rPr>
          <w:rFonts w:ascii="宋体" w:hAnsi="宋体"/>
          <w:b/>
          <w:color w:val="auto"/>
          <w:sz w:val="36"/>
          <w:highlight w:val="none"/>
        </w:rPr>
      </w:pPr>
    </w:p>
    <w:p w14:paraId="3DC18A16">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法定代表人资格书</w:t>
      </w:r>
    </w:p>
    <w:p w14:paraId="77E107F0">
      <w:pPr>
        <w:pStyle w:val="6"/>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单位名称：</w:t>
      </w:r>
    </w:p>
    <w:p w14:paraId="7A33E760">
      <w:pPr>
        <w:pStyle w:val="6"/>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地址：</w:t>
      </w:r>
    </w:p>
    <w:p w14:paraId="34EA9CFC">
      <w:pPr>
        <w:pStyle w:val="6"/>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姓名：             性别：          年龄：          职务：</w:t>
      </w:r>
    </w:p>
    <w:p w14:paraId="07F83711">
      <w:pPr>
        <w:pStyle w:val="6"/>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系</w:t>
      </w:r>
      <w:r>
        <w:rPr>
          <w:rFonts w:hint="eastAsia" w:hAnsi="宋体"/>
          <w:color w:val="auto"/>
          <w:sz w:val="28"/>
          <w:highlight w:val="none"/>
          <w:u w:val="single"/>
        </w:rPr>
        <w:t xml:space="preserve">           </w:t>
      </w:r>
      <w:r>
        <w:rPr>
          <w:rFonts w:hint="eastAsia" w:hAnsi="宋体"/>
          <w:color w:val="auto"/>
          <w:sz w:val="28"/>
          <w:highlight w:val="none"/>
        </w:rPr>
        <w:t xml:space="preserve"> 的法定代表人。为施工、竣工和保修</w:t>
      </w:r>
      <w:r>
        <w:rPr>
          <w:rFonts w:hint="eastAsia" w:hAnsi="宋体"/>
          <w:color w:val="auto"/>
          <w:sz w:val="28"/>
          <w:highlight w:val="none"/>
          <w:u w:val="single"/>
        </w:rPr>
        <w:t xml:space="preserve">        </w:t>
      </w:r>
      <w:r>
        <w:rPr>
          <w:rFonts w:hint="eastAsia" w:hAnsi="宋体"/>
          <w:color w:val="auto"/>
          <w:sz w:val="28"/>
          <w:highlight w:val="none"/>
        </w:rPr>
        <w:t>的工程，签署上述工程的报名材料、资审材料、投标文件、进行合同谈判、签署合同和处理与之有关的一切事务。</w:t>
      </w:r>
    </w:p>
    <w:p w14:paraId="3771507B">
      <w:pPr>
        <w:pStyle w:val="6"/>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特此证明。</w:t>
      </w:r>
    </w:p>
    <w:p w14:paraId="05645154">
      <w:pPr>
        <w:pStyle w:val="6"/>
        <w:adjustRightInd w:val="0"/>
        <w:snapToGrid w:val="0"/>
        <w:spacing w:line="440" w:lineRule="exact"/>
        <w:ind w:firstLine="560" w:firstLineChars="200"/>
        <w:jc w:val="center"/>
        <w:rPr>
          <w:rFonts w:hAnsi="宋体"/>
          <w:color w:val="auto"/>
          <w:sz w:val="28"/>
          <w:highlight w:val="none"/>
        </w:rPr>
      </w:pPr>
      <w:r>
        <w:rPr>
          <w:rFonts w:hint="eastAsia" w:hAnsi="宋体"/>
          <w:color w:val="auto"/>
          <w:sz w:val="28"/>
          <w:highlight w:val="none"/>
        </w:rPr>
        <w:t>投标人：(盖章)</w:t>
      </w:r>
    </w:p>
    <w:p w14:paraId="4378DDCE">
      <w:pPr>
        <w:pStyle w:val="6"/>
        <w:adjustRightInd w:val="0"/>
        <w:snapToGrid w:val="0"/>
        <w:spacing w:line="440" w:lineRule="exact"/>
        <w:ind w:firstLine="560" w:firstLineChars="200"/>
        <w:jc w:val="center"/>
        <w:rPr>
          <w:rFonts w:hAnsi="宋体"/>
          <w:color w:val="auto"/>
          <w:highlight w:val="none"/>
        </w:rPr>
      </w:pPr>
      <w:r>
        <w:rPr>
          <w:rFonts w:hint="eastAsia" w:hAnsi="宋体"/>
          <w:color w:val="auto"/>
          <w:sz w:val="28"/>
          <w:highlight w:val="none"/>
        </w:rPr>
        <w:t xml:space="preserve">    日期：</w:t>
      </w:r>
      <w:r>
        <w:rPr>
          <w:rFonts w:hint="eastAsia" w:hAnsi="宋体"/>
          <w:color w:val="auto"/>
          <w:sz w:val="28"/>
          <w:highlight w:val="none"/>
          <w:u w:val="single"/>
        </w:rPr>
        <w:t xml:space="preserve">     </w:t>
      </w:r>
      <w:r>
        <w:rPr>
          <w:rFonts w:hint="eastAsia" w:hAnsi="宋体"/>
          <w:color w:val="auto"/>
          <w:sz w:val="28"/>
          <w:highlight w:val="none"/>
        </w:rPr>
        <w:t xml:space="preserve">年 </w:t>
      </w:r>
      <w:r>
        <w:rPr>
          <w:rFonts w:hint="eastAsia" w:hAnsi="宋体"/>
          <w:color w:val="auto"/>
          <w:sz w:val="28"/>
          <w:highlight w:val="none"/>
          <w:u w:val="single"/>
        </w:rPr>
        <w:t xml:space="preserve">     </w:t>
      </w:r>
      <w:r>
        <w:rPr>
          <w:rFonts w:hint="eastAsia" w:hAnsi="宋体"/>
          <w:color w:val="auto"/>
          <w:sz w:val="28"/>
          <w:highlight w:val="none"/>
        </w:rPr>
        <w:t>月</w:t>
      </w:r>
      <w:r>
        <w:rPr>
          <w:rFonts w:hint="eastAsia" w:hAnsi="宋体"/>
          <w:color w:val="auto"/>
          <w:sz w:val="28"/>
          <w:highlight w:val="none"/>
          <w:u w:val="single"/>
        </w:rPr>
        <w:t xml:space="preserve">    </w:t>
      </w:r>
      <w:r>
        <w:rPr>
          <w:rFonts w:hAnsi="宋体"/>
          <w:color w:val="auto"/>
          <w:sz w:val="28"/>
          <w:highlight w:val="none"/>
          <w:u w:val="single"/>
        </w:rPr>
        <w:t xml:space="preserve"> </w:t>
      </w:r>
      <w:r>
        <w:rPr>
          <w:rFonts w:hint="eastAsia" w:hAnsi="宋体"/>
          <w:color w:val="auto"/>
          <w:sz w:val="28"/>
          <w:highlight w:val="none"/>
        </w:rPr>
        <w:t>日</w:t>
      </w:r>
    </w:p>
    <w:p w14:paraId="5BD0CCCF">
      <w:pPr>
        <w:spacing w:before="240"/>
        <w:ind w:right="-135" w:firstLine="560"/>
        <w:rPr>
          <w:rFonts w:ascii="宋体" w:hAnsi="宋体"/>
          <w:color w:val="auto"/>
          <w:sz w:val="28"/>
          <w:highlight w:val="none"/>
        </w:rPr>
      </w:pPr>
    </w:p>
    <w:p w14:paraId="338A6754">
      <w:pPr>
        <w:spacing w:before="240"/>
        <w:ind w:right="-135" w:firstLine="560"/>
        <w:rPr>
          <w:rFonts w:ascii="宋体" w:hAnsi="宋体"/>
          <w:color w:val="auto"/>
          <w:sz w:val="28"/>
          <w:highlight w:val="none"/>
        </w:rPr>
      </w:pPr>
    </w:p>
    <w:p w14:paraId="4217F72E">
      <w:pPr>
        <w:spacing w:before="240"/>
        <w:ind w:right="-135" w:firstLine="560"/>
        <w:rPr>
          <w:rFonts w:ascii="宋体" w:hAnsi="宋体"/>
          <w:color w:val="auto"/>
          <w:sz w:val="28"/>
          <w:highlight w:val="none"/>
        </w:rPr>
      </w:pPr>
      <w:r>
        <w:rPr>
          <w:rFonts w:ascii="宋体" w:hAnsi="宋体"/>
          <w:color w:val="auto"/>
          <w:sz w:val="28"/>
          <w:highlight w:val="none"/>
        </w:rPr>
        <w:pict>
          <v:shape id="文本框 3" o:spid="_x0000_s2050" o:spt="202" type="#_x0000_t202" style="position:absolute;left:0pt;margin-left:45.7pt;margin-top:44.35pt;height:227pt;width:38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">
            <v:path/>
            <v:fill on="f" focussize="0,0"/>
            <v:stroke joinstyle="miter"/>
            <v:imagedata o:title=""/>
            <o:lock v:ext="edit"/>
            <v:textbox>
              <w:txbxContent>
                <w:p w14:paraId="1215B8D8">
                  <w:pPr>
                    <w:rPr>
                      <w:b/>
                    </w:rPr>
                  </w:pPr>
                  <w:r>
                    <w:rPr>
                      <w:rFonts w:hint="eastAsia"/>
                      <w:b/>
                    </w:rPr>
                    <w:t>（此处为法定代表人身份证复印件粘贴处，未提供复印件的视为无效身份证明）</w:t>
                  </w:r>
                </w:p>
                <w:p w14:paraId="5601E3EE"/>
              </w:txbxContent>
            </v:textbox>
          </v:shape>
        </w:pict>
      </w:r>
    </w:p>
    <w:p w14:paraId="724CA3EF">
      <w:pPr>
        <w:spacing w:before="240"/>
        <w:ind w:right="-135" w:firstLine="560"/>
        <w:rPr>
          <w:rFonts w:ascii="宋体" w:hAnsi="宋体"/>
          <w:color w:val="auto"/>
          <w:sz w:val="28"/>
          <w:highlight w:val="none"/>
        </w:rPr>
      </w:pPr>
    </w:p>
    <w:p w14:paraId="7AB8AD31">
      <w:pPr>
        <w:spacing w:before="240"/>
        <w:ind w:right="-135" w:firstLine="560"/>
        <w:rPr>
          <w:rFonts w:ascii="宋体" w:hAnsi="宋体"/>
          <w:color w:val="auto"/>
          <w:sz w:val="28"/>
          <w:highlight w:val="none"/>
        </w:rPr>
      </w:pPr>
    </w:p>
    <w:p w14:paraId="082F8F39">
      <w:pPr>
        <w:spacing w:before="240"/>
        <w:ind w:right="-135" w:firstLine="560"/>
        <w:rPr>
          <w:rFonts w:ascii="宋体" w:hAnsi="宋体"/>
          <w:color w:val="auto"/>
          <w:sz w:val="28"/>
          <w:highlight w:val="none"/>
        </w:rPr>
      </w:pPr>
    </w:p>
    <w:p w14:paraId="1BFF82A0">
      <w:pPr>
        <w:spacing w:before="240"/>
        <w:ind w:right="-135" w:firstLine="560"/>
        <w:rPr>
          <w:rFonts w:ascii="宋体" w:hAnsi="宋体"/>
          <w:color w:val="auto"/>
          <w:sz w:val="28"/>
          <w:highlight w:val="none"/>
        </w:rPr>
      </w:pPr>
    </w:p>
    <w:p w14:paraId="764ECDB9">
      <w:pPr>
        <w:spacing w:before="240"/>
        <w:ind w:right="-135" w:firstLine="560"/>
        <w:rPr>
          <w:rFonts w:ascii="宋体" w:hAnsi="宋体"/>
          <w:color w:val="auto"/>
          <w:sz w:val="28"/>
          <w:highlight w:val="none"/>
        </w:rPr>
      </w:pPr>
    </w:p>
    <w:p w14:paraId="3D1DE1D4">
      <w:pPr>
        <w:spacing w:before="240"/>
        <w:ind w:right="-135" w:firstLine="560"/>
        <w:rPr>
          <w:rFonts w:ascii="宋体" w:hAnsi="宋体"/>
          <w:color w:val="auto"/>
          <w:sz w:val="28"/>
          <w:highlight w:val="none"/>
        </w:rPr>
      </w:pPr>
    </w:p>
    <w:p w14:paraId="1BFD28E5">
      <w:pPr>
        <w:tabs>
          <w:tab w:val="left" w:pos="0"/>
        </w:tabs>
        <w:spacing w:line="420" w:lineRule="auto"/>
        <w:jc w:val="both"/>
        <w:rPr>
          <w:rFonts w:ascii="宋体" w:hAnsi="宋体"/>
          <w:b/>
          <w:color w:val="auto"/>
          <w:sz w:val="36"/>
          <w:highlight w:val="none"/>
        </w:rPr>
      </w:pPr>
    </w:p>
    <w:p w14:paraId="63CC7E4A">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授权委托书</w:t>
      </w:r>
    </w:p>
    <w:p w14:paraId="7389377E">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本授权委托书声明：本人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（投标人名称）的法定代表人，现授权委托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（单位名称）的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（姓名）为我公司代理人，参加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（招标人）的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lang w:val="en-US" w:eastAsia="zh-CN"/>
        </w:rPr>
        <w:t>项目</w:t>
      </w:r>
      <w:r>
        <w:rPr>
          <w:rFonts w:hint="eastAsia" w:ascii="宋体" w:hAnsi="宋体"/>
          <w:color w:val="auto"/>
          <w:sz w:val="28"/>
          <w:szCs w:val="28"/>
          <w:highlight w:val="none"/>
        </w:rPr>
        <w:t>的投标活动。代理人在报名、资审、开标、评标、合同谈判过程中所签署的一切文件和处理与之有关的一切事务，我均予以承认。</w:t>
      </w:r>
    </w:p>
    <w:p w14:paraId="7C51328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代理人无转委权。特此委托。</w:t>
      </w:r>
    </w:p>
    <w:p w14:paraId="12B530F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     性别：    出生日期：</w:t>
      </w:r>
    </w:p>
    <w:p w14:paraId="4B33172F">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单位：       部门：    职务：</w:t>
      </w:r>
    </w:p>
    <w:p w14:paraId="1D414F46">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投标人：（盖章）</w:t>
      </w:r>
    </w:p>
    <w:p w14:paraId="766080A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68323E16">
      <w:pPr>
        <w:spacing w:line="600" w:lineRule="exact"/>
        <w:ind w:firstLine="560"/>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48E8E5F6">
      <w:pPr>
        <w:spacing w:line="600" w:lineRule="exact"/>
        <w:ind w:firstLine="560"/>
        <w:jc w:val="center"/>
        <w:rPr>
          <w:rFonts w:ascii="宋体" w:hAnsi="宋体"/>
          <w:color w:val="auto"/>
          <w:sz w:val="28"/>
          <w:szCs w:val="28"/>
          <w:highlight w:val="none"/>
        </w:rPr>
      </w:pPr>
      <w:r>
        <w:rPr>
          <w:rFonts w:ascii="宋体" w:hAnsi="宋体"/>
          <w:color w:val="auto"/>
          <w:sz w:val="28"/>
          <w:szCs w:val="28"/>
          <w:highlight w:val="none"/>
        </w:rPr>
        <w:pict>
          <v:shape id="文本框 4" o:spid="_x0000_s2051" o:spt="202" type="#_x0000_t202" style="position:absolute;left:0pt;margin-left:26.95pt;margin-top:15.5pt;height:227pt;width:3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">
            <v:path/>
            <v:fill on="f" focussize="0,0"/>
            <v:stroke joinstyle="miter"/>
            <v:imagedata o:title=""/>
            <o:lock v:ext="edit"/>
            <v:textbox>
              <w:txbxContent>
                <w:p w14:paraId="67B7B042">
                  <w:pPr>
                    <w:rPr>
                      <w:b/>
                    </w:rPr>
                  </w:pPr>
                  <w:r>
                    <w:rPr>
                      <w:rFonts w:hint="eastAsia"/>
                      <w:b/>
                    </w:rPr>
                    <w:t>（此处为被委托人身份证复印件粘贴处，未提供复印件的视为无效身份证明）</w:t>
                  </w:r>
                </w:p>
                <w:p w14:paraId="780C1BB1"/>
              </w:txbxContent>
            </v:textbox>
          </v:shape>
        </w:pict>
      </w:r>
    </w:p>
    <w:p w14:paraId="36381A59">
      <w:pPr>
        <w:spacing w:line="600" w:lineRule="exact"/>
        <w:ind w:firstLine="560"/>
        <w:jc w:val="center"/>
        <w:rPr>
          <w:rFonts w:ascii="宋体" w:hAnsi="宋体"/>
          <w:color w:val="auto"/>
          <w:sz w:val="28"/>
          <w:szCs w:val="28"/>
          <w:highlight w:val="none"/>
        </w:rPr>
      </w:pPr>
    </w:p>
    <w:p w14:paraId="7D00F3AB">
      <w:pPr>
        <w:spacing w:line="600" w:lineRule="exact"/>
        <w:ind w:firstLine="560"/>
        <w:jc w:val="center"/>
        <w:rPr>
          <w:rFonts w:ascii="宋体" w:hAnsi="宋体"/>
          <w:color w:val="auto"/>
          <w:sz w:val="28"/>
          <w:szCs w:val="28"/>
          <w:highlight w:val="none"/>
        </w:rPr>
      </w:pPr>
    </w:p>
    <w:p w14:paraId="558FA9D6">
      <w:pPr>
        <w:spacing w:line="600" w:lineRule="exact"/>
        <w:ind w:firstLine="560"/>
        <w:jc w:val="center"/>
        <w:rPr>
          <w:rFonts w:ascii="宋体" w:hAnsi="宋体"/>
          <w:color w:val="auto"/>
          <w:sz w:val="28"/>
          <w:szCs w:val="28"/>
          <w:highlight w:val="none"/>
        </w:rPr>
      </w:pPr>
    </w:p>
    <w:p w14:paraId="10A5FCA9">
      <w:pPr>
        <w:spacing w:line="600" w:lineRule="exact"/>
        <w:ind w:firstLine="560"/>
        <w:jc w:val="center"/>
        <w:rPr>
          <w:rFonts w:ascii="宋体" w:hAnsi="宋体"/>
          <w:color w:val="auto"/>
          <w:sz w:val="28"/>
          <w:szCs w:val="28"/>
          <w:highlight w:val="none"/>
        </w:rPr>
      </w:pPr>
    </w:p>
    <w:p w14:paraId="7FECA788">
      <w:pPr>
        <w:spacing w:line="600" w:lineRule="exact"/>
        <w:ind w:firstLine="560"/>
        <w:jc w:val="center"/>
        <w:rPr>
          <w:rFonts w:ascii="宋体" w:hAnsi="宋体"/>
          <w:color w:val="auto"/>
          <w:sz w:val="28"/>
          <w:szCs w:val="28"/>
          <w:highlight w:val="none"/>
        </w:rPr>
      </w:pPr>
    </w:p>
    <w:p w14:paraId="02283AAE">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BE214A8">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31A95135">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28BB86F">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2B6C4907">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p>
    <w:p w14:paraId="689DA46C">
      <w:pPr>
        <w:tabs>
          <w:tab w:val="left" w:pos="0"/>
          <w:tab w:val="left" w:pos="993"/>
          <w:tab w:val="left" w:pos="1134"/>
        </w:tabs>
        <w:adjustRightInd w:val="0"/>
        <w:snapToGrid w:val="0"/>
        <w:spacing w:line="360" w:lineRule="auto"/>
        <w:ind w:firstLine="562"/>
        <w:rPr>
          <w:rFonts w:hint="eastAsia" w:ascii="宋体" w:hAnsi="宋体"/>
          <w:b/>
          <w:color w:val="auto"/>
          <w:sz w:val="28"/>
          <w:szCs w:val="28"/>
          <w:highlight w:val="none"/>
        </w:rPr>
      </w:pPr>
    </w:p>
    <w:p w14:paraId="63A19C83">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r>
        <w:rPr>
          <w:rFonts w:hint="eastAsia" w:ascii="宋体" w:hAnsi="宋体"/>
          <w:b/>
          <w:color w:val="auto"/>
          <w:sz w:val="28"/>
          <w:szCs w:val="28"/>
          <w:highlight w:val="none"/>
        </w:rPr>
        <w:t xml:space="preserve">附件3：         </w:t>
      </w:r>
    </w:p>
    <w:p w14:paraId="5C737BF5">
      <w:pPr>
        <w:tabs>
          <w:tab w:val="left" w:pos="0"/>
          <w:tab w:val="left" w:pos="993"/>
          <w:tab w:val="left" w:pos="1134"/>
        </w:tabs>
        <w:adjustRightInd w:val="0"/>
        <w:snapToGrid w:val="0"/>
        <w:spacing w:line="360" w:lineRule="auto"/>
        <w:ind w:firstLine="562"/>
        <w:rPr>
          <w:rFonts w:ascii="宋体" w:hAnsi="宋体"/>
          <w:b/>
          <w:color w:val="auto"/>
          <w:sz w:val="36"/>
          <w:highlight w:val="none"/>
        </w:rPr>
      </w:pPr>
      <w:r>
        <w:rPr>
          <w:rFonts w:hint="eastAsia" w:ascii="宋体" w:hAnsi="宋体"/>
          <w:b/>
          <w:color w:val="auto"/>
          <w:sz w:val="28"/>
          <w:szCs w:val="28"/>
          <w:highlight w:val="none"/>
        </w:rPr>
        <w:t xml:space="preserve">                   </w:t>
      </w:r>
      <w:r>
        <w:rPr>
          <w:rFonts w:hint="eastAsia" w:ascii="宋体" w:hAnsi="宋体"/>
          <w:b/>
          <w:color w:val="auto"/>
          <w:sz w:val="36"/>
          <w:szCs w:val="36"/>
          <w:highlight w:val="none"/>
        </w:rPr>
        <w:t xml:space="preserve">   </w:t>
      </w:r>
      <w:r>
        <w:rPr>
          <w:rFonts w:hint="eastAsia" w:ascii="宋体" w:hAnsi="宋体"/>
          <w:b/>
          <w:color w:val="auto"/>
          <w:sz w:val="28"/>
          <w:szCs w:val="28"/>
          <w:highlight w:val="none"/>
        </w:rPr>
        <w:t xml:space="preserve">  </w:t>
      </w:r>
      <w:r>
        <w:rPr>
          <w:rFonts w:hint="eastAsia" w:ascii="宋体" w:hAnsi="宋体"/>
          <w:b/>
          <w:color w:val="auto"/>
          <w:sz w:val="36"/>
          <w:highlight w:val="none"/>
        </w:rPr>
        <w:t>评 标 细 则</w:t>
      </w:r>
    </w:p>
    <w:p w14:paraId="7CA0105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一、评审办法：</w:t>
      </w:r>
    </w:p>
    <w:p w14:paraId="089480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1.本项目评标采用综合评分法，</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文件最大限度地满足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文件中实质性要求前提下，按照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评分部分各项因素，独立对每个有效</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文件进行评审。</w:t>
      </w:r>
    </w:p>
    <w:p w14:paraId="6EE8CFC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采用综合评分法的，按评审后得分由高到低顺序排列。得分相同的，按</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由低到高顺序排列。得分且</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相同的，按技术指标优劣顺序排列。</w:t>
      </w:r>
    </w:p>
    <w:p w14:paraId="02A14878">
      <w:pPr>
        <w:widowControl/>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rPr>
        <w:t>在评标结束前，评标委员会应在“信用中国” (</w:t>
      </w:r>
      <w:r>
        <w:rPr>
          <w:rFonts w:hint="eastAsia"/>
          <w:color w:val="auto"/>
          <w:sz w:val="24"/>
          <w:szCs w:val="24"/>
          <w:highlight w:val="none"/>
          <w:u w:val="none"/>
        </w:rPr>
        <w:fldChar w:fldCharType="begin"/>
      </w:r>
      <w:r>
        <w:rPr>
          <w:rFonts w:hint="eastAsia"/>
          <w:color w:val="auto"/>
          <w:sz w:val="24"/>
          <w:szCs w:val="24"/>
          <w:highlight w:val="none"/>
          <w:u w:val="none"/>
        </w:rPr>
        <w:instrText xml:space="preserve"> HYPERLINK "https://www.creditchina.gov.cn/" </w:instrText>
      </w:r>
      <w:r>
        <w:rPr>
          <w:rFonts w:hint="eastAsia"/>
          <w:color w:val="auto"/>
          <w:sz w:val="24"/>
          <w:szCs w:val="24"/>
          <w:highlight w:val="none"/>
          <w:u w:val="none"/>
        </w:rPr>
        <w:fldChar w:fldCharType="separate"/>
      </w:r>
      <w:r>
        <w:rPr>
          <w:rStyle w:val="15"/>
          <w:rFonts w:hint="eastAsia"/>
          <w:color w:val="auto"/>
          <w:sz w:val="24"/>
          <w:szCs w:val="24"/>
          <w:highlight w:val="none"/>
        </w:rPr>
        <w:t>https://www.creditchina.gov.cn/</w:t>
      </w:r>
      <w:r>
        <w:rPr>
          <w:rFonts w:hint="eastAsia"/>
          <w:color w:val="auto"/>
          <w:sz w:val="24"/>
          <w:szCs w:val="24"/>
          <w:highlight w:val="none"/>
          <w:u w:val="none"/>
        </w:rPr>
        <w:fldChar w:fldCharType="end"/>
      </w:r>
      <w:r>
        <w:rPr>
          <w:rFonts w:hint="eastAsia"/>
          <w:color w:val="auto"/>
          <w:sz w:val="24"/>
          <w:szCs w:val="24"/>
          <w:highlight w:val="none"/>
        </w:rPr>
        <w:t>) 、中国执行信息公开网(</w:t>
      </w:r>
      <w:r>
        <w:rPr>
          <w:rFonts w:hint="eastAsia"/>
          <w:color w:val="auto"/>
          <w:sz w:val="24"/>
          <w:szCs w:val="24"/>
          <w:highlight w:val="none"/>
          <w:u w:val="none"/>
        </w:rPr>
        <w:fldChar w:fldCharType="begin"/>
      </w:r>
      <w:r>
        <w:rPr>
          <w:rFonts w:hint="eastAsia"/>
          <w:color w:val="auto"/>
          <w:sz w:val="24"/>
          <w:szCs w:val="24"/>
          <w:highlight w:val="none"/>
          <w:u w:val="none"/>
        </w:rPr>
        <w:instrText xml:space="preserve"> HYPERLINK "http://zxgk.court.gov.cn/shixin/" </w:instrText>
      </w:r>
      <w:r>
        <w:rPr>
          <w:rFonts w:hint="eastAsia"/>
          <w:color w:val="auto"/>
          <w:sz w:val="24"/>
          <w:szCs w:val="24"/>
          <w:highlight w:val="none"/>
          <w:u w:val="none"/>
        </w:rPr>
        <w:fldChar w:fldCharType="separate"/>
      </w:r>
      <w:r>
        <w:rPr>
          <w:rStyle w:val="15"/>
          <w:rFonts w:hint="eastAsia"/>
          <w:color w:val="auto"/>
          <w:sz w:val="24"/>
          <w:szCs w:val="24"/>
          <w:highlight w:val="none"/>
        </w:rPr>
        <w:t>http://zxgk.court.gov.cn/shixin/</w:t>
      </w:r>
      <w:r>
        <w:rPr>
          <w:rFonts w:hint="eastAsia"/>
          <w:color w:val="auto"/>
          <w:sz w:val="24"/>
          <w:szCs w:val="24"/>
          <w:highlight w:val="none"/>
          <w:u w:val="none"/>
        </w:rPr>
        <w:fldChar w:fldCharType="end"/>
      </w:r>
      <w:r>
        <w:rPr>
          <w:rFonts w:hint="eastAsia"/>
          <w:color w:val="auto"/>
          <w:sz w:val="24"/>
          <w:szCs w:val="24"/>
          <w:highlight w:val="none"/>
        </w:rPr>
        <w:t>)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0D96611A">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注：每部分的得分保留小数点后两位，合计得分保留小数点后两位。</w:t>
      </w:r>
    </w:p>
    <w:p w14:paraId="37328E9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二、评分标准：</w:t>
      </w:r>
    </w:p>
    <w:p w14:paraId="5F566E9E">
      <w:pPr>
        <w:autoSpaceDE w:val="0"/>
        <w:autoSpaceDN w:val="0"/>
        <w:spacing w:line="280" w:lineRule="exact"/>
        <w:ind w:firstLine="420" w:firstLineChars="200"/>
        <w:rPr>
          <w:color w:val="auto"/>
          <w:szCs w:val="21"/>
          <w:highlight w:val="none"/>
        </w:rPr>
      </w:pPr>
    </w:p>
    <w:p w14:paraId="10FE348F">
      <w:pPr>
        <w:rPr>
          <w:rFonts w:ascii="宋体" w:hAnsi="宋体"/>
          <w:b/>
          <w:color w:val="auto"/>
          <w:szCs w:val="21"/>
          <w:highlight w:val="none"/>
        </w:rPr>
      </w:pPr>
      <w:r>
        <w:rPr>
          <w:rFonts w:ascii="宋体" w:hAnsi="宋体"/>
          <w:b/>
          <w:color w:val="auto"/>
          <w:szCs w:val="21"/>
          <w:highlight w:val="none"/>
        </w:rPr>
        <w:br w:type="page"/>
      </w:r>
    </w:p>
    <w:p w14:paraId="63851397">
      <w:pPr>
        <w:tabs>
          <w:tab w:val="left" w:pos="540"/>
          <w:tab w:val="left" w:pos="720"/>
          <w:tab w:val="left" w:pos="900"/>
          <w:tab w:val="left" w:pos="1080"/>
        </w:tabs>
        <w:spacing w:line="260" w:lineRule="exact"/>
        <w:ind w:firstLine="422" w:firstLineChars="200"/>
        <w:rPr>
          <w:rFonts w:ascii="宋体" w:hAnsi="宋体"/>
          <w:b/>
          <w:color w:val="auto"/>
          <w:szCs w:val="21"/>
          <w:highlight w:val="none"/>
        </w:rPr>
        <w:sectPr>
          <w:pgSz w:w="11906" w:h="16838"/>
          <w:pgMar w:top="1134" w:right="1134" w:bottom="1134" w:left="1134" w:header="851" w:footer="992" w:gutter="0"/>
          <w:cols w:space="720" w:num="1"/>
          <w:titlePg/>
          <w:docGrid w:type="lines" w:linePitch="312" w:charSpace="0"/>
        </w:sectPr>
      </w:pPr>
    </w:p>
    <w:tbl>
      <w:tblPr>
        <w:tblStyle w:val="11"/>
        <w:tblW w:w="985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991"/>
        <w:gridCol w:w="1268"/>
        <w:gridCol w:w="4882"/>
        <w:gridCol w:w="2106"/>
      </w:tblGrid>
      <w:tr w14:paraId="2D0C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7" w:type="dxa"/>
            <w:noWrap w:val="0"/>
            <w:vAlign w:val="center"/>
          </w:tcPr>
          <w:p w14:paraId="7A551D90">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序号</w:t>
            </w:r>
          </w:p>
        </w:tc>
        <w:tc>
          <w:tcPr>
            <w:tcW w:w="991" w:type="dxa"/>
            <w:noWrap w:val="0"/>
            <w:vAlign w:val="center"/>
          </w:tcPr>
          <w:p w14:paraId="40132C16">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项目</w:t>
            </w:r>
          </w:p>
        </w:tc>
        <w:tc>
          <w:tcPr>
            <w:tcW w:w="1268" w:type="dxa"/>
            <w:noWrap w:val="0"/>
            <w:vAlign w:val="center"/>
          </w:tcPr>
          <w:p w14:paraId="0B075C85">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评审因素及分值</w:t>
            </w:r>
          </w:p>
        </w:tc>
        <w:tc>
          <w:tcPr>
            <w:tcW w:w="4882" w:type="dxa"/>
            <w:noWrap w:val="0"/>
            <w:vAlign w:val="center"/>
          </w:tcPr>
          <w:p w14:paraId="593347B6">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评分细则</w:t>
            </w:r>
          </w:p>
        </w:tc>
        <w:tc>
          <w:tcPr>
            <w:tcW w:w="2106" w:type="dxa"/>
            <w:noWrap w:val="0"/>
            <w:vAlign w:val="center"/>
          </w:tcPr>
          <w:p w14:paraId="16F16000">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备注</w:t>
            </w:r>
          </w:p>
        </w:tc>
      </w:tr>
      <w:tr w14:paraId="58F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07" w:type="dxa"/>
            <w:noWrap w:val="0"/>
            <w:vAlign w:val="center"/>
          </w:tcPr>
          <w:p w14:paraId="3E852CB6">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991" w:type="dxa"/>
            <w:noWrap w:val="0"/>
            <w:vAlign w:val="center"/>
          </w:tcPr>
          <w:p w14:paraId="128A7E4B">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投标报价</w:t>
            </w:r>
          </w:p>
          <w:p w14:paraId="44772BBC">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vertAlign w:val="baseline"/>
                <w:lang w:val="en-US" w:eastAsia="zh-CN"/>
              </w:rPr>
              <w:t>8</w:t>
            </w:r>
            <w:r>
              <w:rPr>
                <w:rFonts w:hint="eastAsia" w:ascii="宋体" w:hAnsi="宋体" w:eastAsia="宋体" w:cs="宋体"/>
                <w:b w:val="0"/>
                <w:bCs/>
                <w:color w:val="auto"/>
                <w:sz w:val="21"/>
                <w:szCs w:val="21"/>
                <w:highlight w:val="none"/>
                <w:vertAlign w:val="baseline"/>
                <w:lang w:val="en-US" w:eastAsia="zh-CN"/>
              </w:rPr>
              <w:t>0分</w:t>
            </w:r>
          </w:p>
        </w:tc>
        <w:tc>
          <w:tcPr>
            <w:tcW w:w="1268" w:type="dxa"/>
            <w:noWrap w:val="0"/>
            <w:vAlign w:val="center"/>
          </w:tcPr>
          <w:p w14:paraId="6226DCF5">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投标</w:t>
            </w:r>
            <w:r>
              <w:rPr>
                <w:rFonts w:hint="eastAsia" w:ascii="宋体" w:hAnsi="宋体" w:eastAsia="宋体" w:cs="宋体"/>
                <w:b w:val="0"/>
                <w:bCs/>
                <w:color w:val="auto"/>
                <w:sz w:val="21"/>
                <w:szCs w:val="21"/>
                <w:highlight w:val="none"/>
                <w:vertAlign w:val="baseline"/>
                <w:lang w:val="en-US" w:eastAsia="zh-CN"/>
              </w:rPr>
              <w:t>总</w:t>
            </w:r>
            <w:r>
              <w:rPr>
                <w:rFonts w:hint="eastAsia" w:ascii="宋体" w:hAnsi="宋体" w:eastAsia="宋体" w:cs="宋体"/>
                <w:b w:val="0"/>
                <w:bCs/>
                <w:color w:val="auto"/>
                <w:sz w:val="21"/>
                <w:szCs w:val="21"/>
                <w:highlight w:val="none"/>
                <w:vertAlign w:val="baseline"/>
              </w:rPr>
              <w:t>价</w:t>
            </w:r>
          </w:p>
          <w:p w14:paraId="45F34C70">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w:t>
            </w:r>
            <w:r>
              <w:rPr>
                <w:rFonts w:hint="eastAsia" w:cs="宋体"/>
                <w:b w:val="0"/>
                <w:bCs/>
                <w:color w:val="auto"/>
                <w:sz w:val="21"/>
                <w:szCs w:val="21"/>
                <w:highlight w:val="none"/>
                <w:vertAlign w:val="baseline"/>
                <w:lang w:val="en-US" w:eastAsia="zh-CN"/>
              </w:rPr>
              <w:t>8</w:t>
            </w:r>
            <w:r>
              <w:rPr>
                <w:rFonts w:hint="eastAsia" w:ascii="宋体" w:hAnsi="宋体" w:eastAsia="宋体" w:cs="宋体"/>
                <w:b w:val="0"/>
                <w:bCs/>
                <w:color w:val="auto"/>
                <w:sz w:val="21"/>
                <w:szCs w:val="21"/>
                <w:highlight w:val="none"/>
                <w:vertAlign w:val="baseline"/>
              </w:rPr>
              <w:t>0 分）</w:t>
            </w:r>
          </w:p>
        </w:tc>
        <w:tc>
          <w:tcPr>
            <w:tcW w:w="4882" w:type="dxa"/>
            <w:noWrap w:val="0"/>
            <w:vAlign w:val="center"/>
          </w:tcPr>
          <w:p w14:paraId="47C9355E">
            <w:pPr>
              <w:pStyle w:val="4"/>
              <w:pageBreakBefore w:val="0"/>
              <w:widowControl w:val="0"/>
              <w:kinsoku/>
              <w:wordWrap/>
              <w:overflowPunct/>
              <w:topLinePunct w:val="0"/>
              <w:bidi w:val="0"/>
              <w:adjustRightInd w:val="0"/>
              <w:snapToGrid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满足招标文件要求且投标价格最低的投标报价为评标基准价，其价格分为满分。其他投标人的价格分统一按照下列公式计算：</w:t>
            </w:r>
          </w:p>
          <w:p w14:paraId="6EBDA3E5">
            <w:pPr>
              <w:pStyle w:val="4"/>
              <w:pageBreakBefore w:val="0"/>
              <w:widowControl w:val="0"/>
              <w:kinsoku/>
              <w:wordWrap/>
              <w:overflowPunct/>
              <w:topLinePunct w:val="0"/>
              <w:bidi w:val="0"/>
              <w:adjustRightInd w:val="0"/>
              <w:snapToGrid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投标报价得分＝（评标基准价/投标报价）×分值。</w:t>
            </w:r>
          </w:p>
          <w:p w14:paraId="6D1C4DDC">
            <w:pPr>
              <w:pStyle w:val="5"/>
              <w:pageBreakBefore w:val="0"/>
              <w:widowControl w:val="0"/>
              <w:kinsoku/>
              <w:wordWrap/>
              <w:overflowPunct/>
              <w:topLinePunct w:val="0"/>
              <w:bidi w:val="0"/>
              <w:adjustRightInd w:val="0"/>
              <w:snapToGrid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本项目招标控制价为</w:t>
            </w:r>
            <w:r>
              <w:rPr>
                <w:rFonts w:hint="eastAsia" w:ascii="宋体" w:hAnsi="宋体" w:eastAsia="宋体" w:cs="宋体"/>
                <w:b/>
                <w:bCs/>
                <w:color w:val="auto"/>
                <w:kern w:val="2"/>
                <w:sz w:val="21"/>
                <w:szCs w:val="21"/>
                <w:highlight w:val="none"/>
                <w:u w:val="single"/>
                <w:lang w:val="en-US" w:eastAsia="zh-CN" w:bidi="ar-SA"/>
              </w:rPr>
              <w:t>399500</w:t>
            </w:r>
            <w:r>
              <w:rPr>
                <w:rFonts w:hint="eastAsia" w:ascii="宋体" w:hAnsi="宋体" w:eastAsia="宋体" w:cs="宋体"/>
                <w:color w:val="auto"/>
                <w:kern w:val="2"/>
                <w:sz w:val="21"/>
                <w:szCs w:val="21"/>
                <w:highlight w:val="none"/>
                <w:u w:val="single"/>
                <w:lang w:val="en-US" w:eastAsia="zh-CN" w:bidi="ar-SA"/>
              </w:rPr>
              <w:t>元</w:t>
            </w:r>
            <w:r>
              <w:rPr>
                <w:rFonts w:hint="eastAsia" w:ascii="宋体" w:hAnsi="宋体" w:eastAsia="宋体" w:cs="宋体"/>
                <w:color w:val="auto"/>
                <w:kern w:val="2"/>
                <w:sz w:val="21"/>
                <w:szCs w:val="21"/>
                <w:highlight w:val="none"/>
                <w:lang w:val="en-US" w:eastAsia="zh-CN" w:bidi="ar-SA"/>
              </w:rPr>
              <w:t>。</w:t>
            </w:r>
          </w:p>
        </w:tc>
        <w:tc>
          <w:tcPr>
            <w:tcW w:w="2106" w:type="dxa"/>
            <w:noWrap w:val="0"/>
            <w:vAlign w:val="center"/>
          </w:tcPr>
          <w:p w14:paraId="3A3756B9">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rPr>
              <w:t>计算结果四舍五入保留两位小数</w:t>
            </w:r>
          </w:p>
        </w:tc>
      </w:tr>
      <w:tr w14:paraId="0B49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07" w:type="dxa"/>
            <w:vMerge w:val="restart"/>
            <w:noWrap w:val="0"/>
            <w:vAlign w:val="center"/>
          </w:tcPr>
          <w:p w14:paraId="0C230FD9">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w:t>
            </w:r>
          </w:p>
        </w:tc>
        <w:tc>
          <w:tcPr>
            <w:tcW w:w="991" w:type="dxa"/>
            <w:vMerge w:val="restart"/>
            <w:noWrap w:val="0"/>
            <w:vAlign w:val="center"/>
          </w:tcPr>
          <w:p w14:paraId="0A9564D6">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客观分</w:t>
            </w:r>
          </w:p>
          <w:p w14:paraId="7AF45F13">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vertAlign w:val="baseline"/>
                <w:lang w:val="en-US" w:eastAsia="zh-CN"/>
              </w:rPr>
              <w:t>10</w:t>
            </w:r>
            <w:r>
              <w:rPr>
                <w:rFonts w:hint="eastAsia" w:ascii="宋体" w:hAnsi="宋体" w:eastAsia="宋体" w:cs="宋体"/>
                <w:b w:val="0"/>
                <w:bCs/>
                <w:color w:val="auto"/>
                <w:sz w:val="21"/>
                <w:szCs w:val="21"/>
                <w:highlight w:val="none"/>
                <w:vertAlign w:val="baseline"/>
                <w:lang w:val="en-US" w:eastAsia="zh-CN"/>
              </w:rPr>
              <w:t>分</w:t>
            </w:r>
          </w:p>
        </w:tc>
        <w:tc>
          <w:tcPr>
            <w:tcW w:w="1268" w:type="dxa"/>
            <w:vMerge w:val="restart"/>
            <w:noWrap w:val="0"/>
            <w:vAlign w:val="center"/>
          </w:tcPr>
          <w:p w14:paraId="6651AF28">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拟投入团队</w:t>
            </w:r>
          </w:p>
          <w:p w14:paraId="3542142B">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人员</w:t>
            </w:r>
          </w:p>
          <w:p w14:paraId="7B9CDCE5">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w:t>
            </w:r>
            <w:r>
              <w:rPr>
                <w:rFonts w:hint="eastAsia" w:cs="宋体"/>
                <w:b w:val="0"/>
                <w:bCs/>
                <w:color w:val="auto"/>
                <w:sz w:val="21"/>
                <w:szCs w:val="21"/>
                <w:highlight w:val="none"/>
                <w:vertAlign w:val="baseline"/>
                <w:lang w:val="en-US" w:eastAsia="zh-CN"/>
              </w:rPr>
              <w:t>5</w:t>
            </w:r>
            <w:r>
              <w:rPr>
                <w:rFonts w:hint="eastAsia" w:ascii="宋体" w:hAnsi="宋体" w:eastAsia="宋体" w:cs="宋体"/>
                <w:b w:val="0"/>
                <w:bCs/>
                <w:color w:val="auto"/>
                <w:sz w:val="21"/>
                <w:szCs w:val="21"/>
                <w:highlight w:val="none"/>
                <w:vertAlign w:val="baseline"/>
              </w:rPr>
              <w:t>分</w:t>
            </w:r>
            <w:r>
              <w:rPr>
                <w:rFonts w:hint="eastAsia" w:ascii="宋体" w:hAnsi="宋体" w:eastAsia="宋体" w:cs="宋体"/>
                <w:b w:val="0"/>
                <w:bCs/>
                <w:color w:val="auto"/>
                <w:sz w:val="21"/>
                <w:szCs w:val="21"/>
                <w:highlight w:val="none"/>
                <w:vertAlign w:val="baseline"/>
                <w:lang w:eastAsia="zh-CN"/>
              </w:rPr>
              <w:t>）</w:t>
            </w:r>
          </w:p>
        </w:tc>
        <w:tc>
          <w:tcPr>
            <w:tcW w:w="4882" w:type="dxa"/>
            <w:noWrap w:val="0"/>
            <w:vAlign w:val="center"/>
          </w:tcPr>
          <w:p w14:paraId="59761B92">
            <w:pPr>
              <w:pStyle w:val="3"/>
              <w:keepNext/>
              <w:keepLines/>
              <w:pageBreakBefore w:val="0"/>
              <w:widowControl w:val="0"/>
              <w:numPr>
                <w:ilvl w:val="0"/>
                <w:numId w:val="0"/>
              </w:numPr>
              <w:kinsoku/>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vertAlign w:val="baseline"/>
              </w:rPr>
              <w:t>1、项目负责人：</w:t>
            </w:r>
            <w:r>
              <w:rPr>
                <w:rFonts w:hint="eastAsia" w:ascii="宋体" w:hAnsi="宋体" w:eastAsia="宋体" w:cs="宋体"/>
                <w:b w:val="0"/>
                <w:bCs/>
                <w:color w:val="auto"/>
                <w:sz w:val="21"/>
                <w:szCs w:val="21"/>
                <w:highlight w:val="none"/>
                <w:vertAlign w:val="baseline"/>
              </w:rPr>
              <w:t xml:space="preserve">具有注册安全工程师执业资格证书得 </w:t>
            </w:r>
            <w:r>
              <w:rPr>
                <w:rFonts w:hint="eastAsia" w:cs="宋体"/>
                <w:b w:val="0"/>
                <w:bCs/>
                <w:color w:val="auto"/>
                <w:sz w:val="21"/>
                <w:szCs w:val="21"/>
                <w:highlight w:val="none"/>
                <w:vertAlign w:val="baseline"/>
                <w:lang w:val="en-US" w:eastAsia="zh-CN"/>
              </w:rPr>
              <w:t xml:space="preserve">2 </w:t>
            </w:r>
            <w:r>
              <w:rPr>
                <w:rFonts w:hint="eastAsia" w:ascii="宋体" w:hAnsi="宋体" w:eastAsia="宋体" w:cs="宋体"/>
                <w:b w:val="0"/>
                <w:bCs/>
                <w:color w:val="auto"/>
                <w:sz w:val="21"/>
                <w:szCs w:val="21"/>
                <w:highlight w:val="none"/>
                <w:vertAlign w:val="baseline"/>
              </w:rPr>
              <w:t>分；本项最高得 2 分。</w:t>
            </w:r>
          </w:p>
        </w:tc>
        <w:tc>
          <w:tcPr>
            <w:tcW w:w="2106" w:type="dxa"/>
            <w:vMerge w:val="restart"/>
            <w:noWrap w:val="0"/>
            <w:vAlign w:val="center"/>
          </w:tcPr>
          <w:p w14:paraId="2CEDCB28">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bCs w:val="0"/>
                <w:color w:val="auto"/>
                <w:sz w:val="21"/>
                <w:szCs w:val="21"/>
                <w:highlight w:val="none"/>
                <w:vertAlign w:val="baseline"/>
              </w:rPr>
            </w:pPr>
            <w:r>
              <w:rPr>
                <w:rFonts w:hint="eastAsia" w:cs="宋体"/>
                <w:b/>
                <w:bCs w:val="0"/>
                <w:color w:val="auto"/>
                <w:sz w:val="21"/>
                <w:szCs w:val="21"/>
                <w:highlight w:val="none"/>
                <w:vertAlign w:val="baseline"/>
                <w:lang w:val="en-US" w:eastAsia="zh-CN"/>
              </w:rPr>
              <w:t>提</w:t>
            </w:r>
            <w:r>
              <w:rPr>
                <w:rFonts w:hint="eastAsia" w:ascii="宋体" w:hAnsi="宋体" w:eastAsia="宋体" w:cs="宋体"/>
                <w:b/>
                <w:bCs w:val="0"/>
                <w:color w:val="auto"/>
                <w:sz w:val="21"/>
                <w:szCs w:val="21"/>
                <w:highlight w:val="none"/>
                <w:vertAlign w:val="baseline"/>
                <w:lang w:val="en-US" w:eastAsia="zh-CN"/>
              </w:rPr>
              <w:t>供人员证书复印件及自</w:t>
            </w:r>
            <w:r>
              <w:rPr>
                <w:rFonts w:hint="eastAsia" w:ascii="宋体" w:hAnsi="宋体" w:eastAsia="宋体" w:cs="宋体"/>
                <w:b/>
                <w:bCs w:val="0"/>
                <w:color w:val="auto"/>
                <w:sz w:val="21"/>
                <w:szCs w:val="21"/>
                <w:highlight w:val="none"/>
                <w:u w:val="single"/>
                <w:vertAlign w:val="baseline"/>
                <w:lang w:val="en-US" w:eastAsia="zh-CN"/>
              </w:rPr>
              <w:t>2026年2月-2026年4月</w:t>
            </w:r>
            <w:r>
              <w:rPr>
                <w:rFonts w:hint="eastAsia" w:ascii="宋体" w:hAnsi="宋体" w:eastAsia="宋体" w:cs="宋体"/>
                <w:b/>
                <w:bCs w:val="0"/>
                <w:color w:val="auto"/>
                <w:sz w:val="21"/>
                <w:szCs w:val="21"/>
                <w:highlight w:val="none"/>
                <w:vertAlign w:val="baseline"/>
                <w:lang w:val="en-US" w:eastAsia="zh-CN"/>
              </w:rPr>
              <w:t>投标人为其缴纳的社保证明复印件并加盖投标人公章，否则不得分。(单人多证不重复计分)</w:t>
            </w:r>
          </w:p>
        </w:tc>
      </w:tr>
      <w:tr w14:paraId="162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607" w:type="dxa"/>
            <w:vMerge w:val="continue"/>
            <w:noWrap w:val="0"/>
            <w:vAlign w:val="center"/>
          </w:tcPr>
          <w:p w14:paraId="48E20DA1">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p>
        </w:tc>
        <w:tc>
          <w:tcPr>
            <w:tcW w:w="991" w:type="dxa"/>
            <w:vMerge w:val="continue"/>
            <w:noWrap w:val="0"/>
            <w:vAlign w:val="center"/>
          </w:tcPr>
          <w:p w14:paraId="2741A000">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cs="宋体"/>
                <w:b w:val="0"/>
                <w:bCs/>
                <w:color w:val="auto"/>
                <w:sz w:val="21"/>
                <w:szCs w:val="21"/>
                <w:highlight w:val="none"/>
                <w:vertAlign w:val="baseline"/>
                <w:lang w:val="en-US" w:eastAsia="zh-CN"/>
              </w:rPr>
            </w:pPr>
          </w:p>
        </w:tc>
        <w:tc>
          <w:tcPr>
            <w:tcW w:w="1268" w:type="dxa"/>
            <w:vMerge w:val="continue"/>
            <w:noWrap w:val="0"/>
            <w:vAlign w:val="center"/>
          </w:tcPr>
          <w:p w14:paraId="7F0B2FA2">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rPr>
            </w:pPr>
          </w:p>
        </w:tc>
        <w:tc>
          <w:tcPr>
            <w:tcW w:w="4882" w:type="dxa"/>
            <w:noWrap w:val="0"/>
            <w:vAlign w:val="center"/>
          </w:tcPr>
          <w:p w14:paraId="54A179FF">
            <w:pPr>
              <w:pStyle w:val="3"/>
              <w:keepNext/>
              <w:keepLines/>
              <w:pageBreakBefore w:val="0"/>
              <w:widowControl w:val="0"/>
              <w:numPr>
                <w:ilvl w:val="0"/>
                <w:numId w:val="0"/>
              </w:numPr>
              <w:kinsoku/>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sz w:val="21"/>
                <w:szCs w:val="21"/>
                <w:highlight w:val="none"/>
                <w:vertAlign w:val="baseline"/>
              </w:rPr>
              <w:t>2</w:t>
            </w:r>
            <w:r>
              <w:rPr>
                <w:rFonts w:hint="eastAsia" w:ascii="宋体" w:hAnsi="宋体" w:eastAsia="宋体" w:cs="宋体"/>
                <w:b/>
                <w:bCs w:val="0"/>
                <w:color w:val="auto"/>
                <w:sz w:val="21"/>
                <w:szCs w:val="21"/>
                <w:highlight w:val="none"/>
                <w:shd w:val="clear" w:color="auto" w:fill="auto"/>
                <w:vertAlign w:val="baseline"/>
              </w:rPr>
              <w:t>、</w:t>
            </w:r>
            <w:r>
              <w:rPr>
                <w:rFonts w:hint="eastAsia" w:ascii="宋体" w:hAnsi="宋体" w:eastAsia="宋体" w:cs="宋体"/>
                <w:b/>
                <w:bCs w:val="0"/>
                <w:color w:val="auto"/>
                <w:sz w:val="21"/>
                <w:szCs w:val="21"/>
                <w:highlight w:val="none"/>
                <w:vertAlign w:val="baseline"/>
              </w:rPr>
              <w:t>项目组成员：</w:t>
            </w:r>
            <w:r>
              <w:rPr>
                <w:rFonts w:hint="eastAsia" w:ascii="宋体" w:hAnsi="宋体" w:eastAsia="宋体" w:cs="宋体"/>
                <w:b w:val="0"/>
                <w:bCs/>
                <w:color w:val="auto"/>
                <w:sz w:val="21"/>
                <w:szCs w:val="21"/>
                <w:highlight w:val="none"/>
                <w:vertAlign w:val="baseline"/>
              </w:rPr>
              <w:t>具有中级及以上职称得 1 分；具有省住建厅颁发的燃气安全管理员证书得 1 分；具有省住建厅颁发的燃气用户检修工证书得 1 分；本项最高得 3 分。</w:t>
            </w:r>
          </w:p>
        </w:tc>
        <w:tc>
          <w:tcPr>
            <w:tcW w:w="2106" w:type="dxa"/>
            <w:vMerge w:val="continue"/>
            <w:noWrap w:val="0"/>
            <w:vAlign w:val="center"/>
          </w:tcPr>
          <w:p w14:paraId="14461D4F">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both"/>
              <w:rPr>
                <w:rFonts w:hint="eastAsia" w:ascii="宋体" w:hAnsi="宋体" w:eastAsia="宋体" w:cs="宋体"/>
                <w:b/>
                <w:bCs w:val="0"/>
                <w:color w:val="auto"/>
                <w:sz w:val="21"/>
                <w:szCs w:val="21"/>
                <w:highlight w:val="none"/>
                <w:vertAlign w:val="baseline"/>
              </w:rPr>
            </w:pPr>
          </w:p>
        </w:tc>
      </w:tr>
      <w:tr w14:paraId="377E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607" w:type="dxa"/>
            <w:vMerge w:val="continue"/>
            <w:noWrap w:val="0"/>
            <w:vAlign w:val="center"/>
          </w:tcPr>
          <w:p w14:paraId="3DC78C13">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p>
        </w:tc>
        <w:tc>
          <w:tcPr>
            <w:tcW w:w="991" w:type="dxa"/>
            <w:vMerge w:val="continue"/>
            <w:noWrap w:val="0"/>
            <w:vAlign w:val="top"/>
          </w:tcPr>
          <w:p w14:paraId="4EF46023">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c>
          <w:tcPr>
            <w:tcW w:w="1268" w:type="dxa"/>
            <w:noWrap w:val="0"/>
            <w:vAlign w:val="center"/>
          </w:tcPr>
          <w:p w14:paraId="37381F77">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 xml:space="preserve"> 业 绩</w:t>
            </w:r>
          </w:p>
          <w:p w14:paraId="10EEF3FE">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rPr>
              <w:t>（</w:t>
            </w:r>
            <w:r>
              <w:rPr>
                <w:rFonts w:hint="eastAsia" w:cs="宋体"/>
                <w:b w:val="0"/>
                <w:bCs/>
                <w:color w:val="auto"/>
                <w:sz w:val="21"/>
                <w:szCs w:val="21"/>
                <w:highlight w:val="none"/>
                <w:vertAlign w:val="baseline"/>
                <w:lang w:val="en-US" w:eastAsia="zh-CN"/>
              </w:rPr>
              <w:t>5</w:t>
            </w:r>
            <w:r>
              <w:rPr>
                <w:rFonts w:hint="eastAsia" w:ascii="宋体" w:hAnsi="宋体" w:eastAsia="宋体" w:cs="宋体"/>
                <w:b w:val="0"/>
                <w:bCs/>
                <w:color w:val="auto"/>
                <w:sz w:val="21"/>
                <w:szCs w:val="21"/>
                <w:highlight w:val="none"/>
                <w:vertAlign w:val="baseline"/>
              </w:rPr>
              <w:t>分</w:t>
            </w:r>
            <w:r>
              <w:rPr>
                <w:rFonts w:hint="eastAsia" w:ascii="宋体" w:hAnsi="宋体" w:eastAsia="宋体" w:cs="宋体"/>
                <w:b w:val="0"/>
                <w:bCs/>
                <w:color w:val="auto"/>
                <w:sz w:val="21"/>
                <w:szCs w:val="21"/>
                <w:highlight w:val="none"/>
                <w:vertAlign w:val="baseline"/>
                <w:lang w:eastAsia="zh-CN"/>
              </w:rPr>
              <w:t>）</w:t>
            </w:r>
          </w:p>
        </w:tc>
        <w:tc>
          <w:tcPr>
            <w:tcW w:w="4882" w:type="dxa"/>
            <w:noWrap w:val="0"/>
            <w:vAlign w:val="center"/>
          </w:tcPr>
          <w:p w14:paraId="0730A40D">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lang w:eastAsia="zh-CN"/>
              </w:rPr>
              <w:t>投标人近</w:t>
            </w:r>
            <w:r>
              <w:rPr>
                <w:rFonts w:hint="eastAsia" w:ascii="宋体" w:hAnsi="宋体" w:eastAsia="宋体" w:cs="宋体"/>
                <w:b w:val="0"/>
                <w:bCs/>
                <w:color w:val="auto"/>
                <w:sz w:val="21"/>
                <w:szCs w:val="21"/>
                <w:highlight w:val="none"/>
                <w:vertAlign w:val="baseline"/>
                <w:lang w:val="en-US" w:eastAsia="zh-CN"/>
              </w:rPr>
              <w:t>三年（自投标截止时间起向前推算）承担过</w:t>
            </w:r>
            <w:r>
              <w:rPr>
                <w:rFonts w:hint="eastAsia" w:cs="宋体"/>
                <w:b w:val="0"/>
                <w:bCs/>
                <w:color w:val="auto"/>
                <w:sz w:val="21"/>
                <w:szCs w:val="21"/>
                <w:highlight w:val="none"/>
                <w:vertAlign w:val="baseline"/>
                <w:lang w:val="en-US" w:eastAsia="zh-CN"/>
              </w:rPr>
              <w:t>瓶装液化气安全检查、燃气用户安全巡检、餐饮场所燃气安全排查类似项目，每提供 1 个业绩得 1分，本项最高得 5 分。</w:t>
            </w:r>
            <w:r>
              <w:rPr>
                <w:rFonts w:hint="eastAsia" w:ascii="宋体" w:hAnsi="宋体" w:eastAsia="宋体" w:cs="宋体"/>
                <w:b/>
                <w:bCs w:val="0"/>
                <w:color w:val="auto"/>
                <w:sz w:val="21"/>
                <w:szCs w:val="21"/>
                <w:highlight w:val="none"/>
                <w:vertAlign w:val="baseline"/>
              </w:rPr>
              <w:t>（</w:t>
            </w:r>
            <w:r>
              <w:rPr>
                <w:rFonts w:hint="eastAsia" w:ascii="宋体" w:hAnsi="宋体" w:eastAsia="宋体" w:cs="宋体"/>
                <w:b/>
                <w:bCs w:val="0"/>
                <w:color w:val="auto"/>
                <w:sz w:val="21"/>
                <w:szCs w:val="21"/>
                <w:highlight w:val="none"/>
                <w:vertAlign w:val="baseline"/>
                <w:lang w:val="en-US" w:eastAsia="zh-CN"/>
              </w:rPr>
              <w:t>时间以合同签订时间为准</w:t>
            </w:r>
            <w:r>
              <w:rPr>
                <w:rFonts w:hint="eastAsia" w:cs="宋体"/>
                <w:b/>
                <w:bCs w:val="0"/>
                <w:color w:val="auto"/>
                <w:sz w:val="21"/>
                <w:szCs w:val="21"/>
                <w:highlight w:val="none"/>
                <w:vertAlign w:val="baseline"/>
                <w:lang w:val="en-US" w:eastAsia="zh-CN"/>
              </w:rPr>
              <w:t>，需</w:t>
            </w:r>
            <w:r>
              <w:rPr>
                <w:rFonts w:hint="eastAsia" w:ascii="宋体" w:hAnsi="宋体" w:eastAsia="宋体" w:cs="宋体"/>
                <w:b/>
                <w:bCs w:val="0"/>
                <w:color w:val="auto"/>
                <w:sz w:val="21"/>
                <w:szCs w:val="21"/>
                <w:highlight w:val="none"/>
                <w:vertAlign w:val="baseline"/>
                <w:lang w:val="en-US" w:eastAsia="zh-CN"/>
              </w:rPr>
              <w:t>提供合同复印件并加盖投标人公章，否则不得分。</w:t>
            </w:r>
            <w:r>
              <w:rPr>
                <w:rFonts w:hint="eastAsia" w:ascii="宋体" w:hAnsi="宋体" w:eastAsia="宋体" w:cs="宋体"/>
                <w:b/>
                <w:bCs w:val="0"/>
                <w:color w:val="auto"/>
                <w:sz w:val="21"/>
                <w:szCs w:val="21"/>
                <w:highlight w:val="none"/>
                <w:vertAlign w:val="baseline"/>
              </w:rPr>
              <w:t>）</w:t>
            </w:r>
          </w:p>
        </w:tc>
        <w:tc>
          <w:tcPr>
            <w:tcW w:w="2106" w:type="dxa"/>
            <w:noWrap w:val="0"/>
            <w:vAlign w:val="center"/>
          </w:tcPr>
          <w:p w14:paraId="3C6AE407">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bCs w:val="0"/>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原件备查无原件不得分</w:t>
            </w:r>
          </w:p>
        </w:tc>
      </w:tr>
      <w:tr w14:paraId="139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7" w:type="dxa"/>
            <w:vMerge w:val="restart"/>
            <w:noWrap w:val="0"/>
            <w:vAlign w:val="center"/>
          </w:tcPr>
          <w:p w14:paraId="5164AD72">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991" w:type="dxa"/>
            <w:vMerge w:val="restart"/>
            <w:noWrap w:val="0"/>
            <w:vAlign w:val="center"/>
          </w:tcPr>
          <w:p w14:paraId="1E92C997">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主观分</w:t>
            </w:r>
          </w:p>
          <w:p w14:paraId="49B727FC">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vertAlign w:val="baseline"/>
                <w:lang w:val="en-US" w:eastAsia="zh-CN"/>
              </w:rPr>
              <w:t>10</w:t>
            </w:r>
            <w:r>
              <w:rPr>
                <w:rFonts w:hint="eastAsia" w:ascii="宋体" w:hAnsi="宋体" w:eastAsia="宋体" w:cs="宋体"/>
                <w:b w:val="0"/>
                <w:bCs/>
                <w:color w:val="auto"/>
                <w:sz w:val="21"/>
                <w:szCs w:val="21"/>
                <w:highlight w:val="none"/>
                <w:vertAlign w:val="baseline"/>
                <w:lang w:val="en-US" w:eastAsia="zh-CN"/>
              </w:rPr>
              <w:t>分</w:t>
            </w:r>
          </w:p>
        </w:tc>
        <w:tc>
          <w:tcPr>
            <w:tcW w:w="1268" w:type="dxa"/>
            <w:noWrap w:val="0"/>
            <w:vAlign w:val="center"/>
          </w:tcPr>
          <w:p w14:paraId="2E17FB98">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项目服务方案与需求响应（</w:t>
            </w:r>
            <w:r>
              <w:rPr>
                <w:rFonts w:hint="eastAsia" w:ascii="宋体" w:hAnsi="宋体" w:eastAsia="宋体" w:cs="宋体"/>
                <w:b w:val="0"/>
                <w:bCs/>
                <w:color w:val="auto"/>
                <w:sz w:val="21"/>
                <w:szCs w:val="21"/>
                <w:highlight w:val="none"/>
                <w:vertAlign w:val="baseline"/>
                <w:lang w:val="en-US" w:eastAsia="zh-CN"/>
              </w:rPr>
              <w:t>3</w:t>
            </w:r>
            <w:r>
              <w:rPr>
                <w:rFonts w:hint="eastAsia" w:ascii="宋体" w:hAnsi="宋体" w:eastAsia="宋体" w:cs="宋体"/>
                <w:b w:val="0"/>
                <w:bCs/>
                <w:color w:val="auto"/>
                <w:sz w:val="21"/>
                <w:szCs w:val="21"/>
                <w:highlight w:val="none"/>
                <w:vertAlign w:val="baseline"/>
              </w:rPr>
              <w:t>分</w:t>
            </w:r>
            <w:r>
              <w:rPr>
                <w:rFonts w:hint="eastAsia" w:ascii="宋体" w:hAnsi="宋体" w:eastAsia="宋体" w:cs="宋体"/>
                <w:b w:val="0"/>
                <w:bCs/>
                <w:color w:val="auto"/>
                <w:sz w:val="21"/>
                <w:szCs w:val="21"/>
                <w:highlight w:val="none"/>
                <w:vertAlign w:val="baseline"/>
                <w:lang w:eastAsia="zh-CN"/>
              </w:rPr>
              <w:t>）</w:t>
            </w:r>
          </w:p>
        </w:tc>
        <w:tc>
          <w:tcPr>
            <w:tcW w:w="4882" w:type="dxa"/>
            <w:noWrap w:val="0"/>
            <w:vAlign w:val="center"/>
          </w:tcPr>
          <w:p w14:paraId="206C169F">
            <w:pPr>
              <w:pStyle w:val="3"/>
              <w:keepNext/>
              <w:keepLines/>
              <w:pageBreakBefore w:val="0"/>
              <w:widowControl w:val="0"/>
              <w:numPr>
                <w:ilvl w:val="0"/>
                <w:numId w:val="0"/>
              </w:numPr>
              <w:kinsoku/>
              <w:wordWrap/>
              <w:overflowPunct/>
              <w:topLinePunct w:val="0"/>
              <w:autoSpaceDE w:val="0"/>
              <w:autoSpaceDN w:val="0"/>
              <w:bidi w:val="0"/>
              <w:adjustRightInd w:val="0"/>
              <w:snapToGrid w:val="0"/>
              <w:spacing w:after="0" w:line="360" w:lineRule="exact"/>
              <w:jc w:val="both"/>
              <w:textAlignment w:val="baseline"/>
              <w:rPr>
                <w:rFonts w:hint="eastAsia" w:ascii="宋体" w:hAnsi="宋体" w:eastAsia="宋体" w:cs="宋体"/>
                <w:b w:val="0"/>
                <w:bCs/>
                <w:color w:val="auto"/>
                <w:sz w:val="21"/>
                <w:szCs w:val="21"/>
                <w:highlight w:val="none"/>
                <w:vertAlign w:val="baseline"/>
              </w:rPr>
            </w:pPr>
            <w:r>
              <w:rPr>
                <w:rFonts w:hint="eastAsia" w:ascii="宋体" w:hAnsi="宋体" w:eastAsia="宋体" w:cs="宋体"/>
                <w:b/>
                <w:bCs w:val="0"/>
                <w:color w:val="auto"/>
                <w:sz w:val="21"/>
                <w:szCs w:val="21"/>
                <w:highlight w:val="none"/>
                <w:vertAlign w:val="baseline"/>
              </w:rPr>
              <w:t>完整明确：</w:t>
            </w:r>
            <w:r>
              <w:rPr>
                <w:rFonts w:hint="eastAsia" w:ascii="宋体" w:hAnsi="宋体" w:eastAsia="宋体" w:cs="宋体"/>
                <w:b w:val="0"/>
                <w:bCs/>
                <w:color w:val="auto"/>
                <w:sz w:val="21"/>
                <w:szCs w:val="21"/>
                <w:highlight w:val="none"/>
                <w:vertAlign w:val="baseline"/>
              </w:rPr>
              <w:t>服务范围覆盖孟河镇 350 户餐饮单位、企业食堂、聚集性场所；清晰说明服务内容、服务周期、安检标准、台账要求、实施计划、预期成果；全部满足招标需求的得</w:t>
            </w:r>
            <w:r>
              <w:rPr>
                <w:rFonts w:hint="eastAsia" w:cs="宋体"/>
                <w:b w:val="0"/>
                <w:bCs/>
                <w:color w:val="auto"/>
                <w:sz w:val="21"/>
                <w:szCs w:val="21"/>
                <w:highlight w:val="none"/>
                <w:vertAlign w:val="baseline"/>
                <w:lang w:val="en-US" w:eastAsia="zh-CN"/>
              </w:rPr>
              <w:t xml:space="preserve"> 3 </w:t>
            </w:r>
            <w:r>
              <w:rPr>
                <w:rFonts w:hint="eastAsia" w:ascii="宋体" w:hAnsi="宋体" w:eastAsia="宋体" w:cs="宋体"/>
                <w:b w:val="0"/>
                <w:bCs/>
                <w:color w:val="auto"/>
                <w:sz w:val="21"/>
                <w:szCs w:val="21"/>
                <w:highlight w:val="none"/>
                <w:vertAlign w:val="baseline"/>
              </w:rPr>
              <w:t>分</w:t>
            </w:r>
            <w:r>
              <w:rPr>
                <w:rFonts w:hint="eastAsia" w:cs="宋体"/>
                <w:b w:val="0"/>
                <w:bCs/>
                <w:color w:val="auto"/>
                <w:sz w:val="21"/>
                <w:szCs w:val="21"/>
                <w:highlight w:val="none"/>
                <w:vertAlign w:val="baseline"/>
                <w:lang w:eastAsia="zh-CN"/>
              </w:rPr>
              <w:t>。</w:t>
            </w:r>
            <w:r>
              <w:rPr>
                <w:rFonts w:hint="eastAsia" w:cs="宋体"/>
                <w:b/>
                <w:bCs w:val="0"/>
                <w:color w:val="auto"/>
                <w:sz w:val="21"/>
                <w:szCs w:val="21"/>
                <w:highlight w:val="none"/>
                <w:vertAlign w:val="baseline"/>
                <w:lang w:val="en-US" w:eastAsia="zh-CN"/>
              </w:rPr>
              <w:t>基本响</w:t>
            </w:r>
            <w:r>
              <w:rPr>
                <w:rFonts w:hint="eastAsia" w:ascii="宋体" w:hAnsi="宋体" w:eastAsia="宋体" w:cs="宋体"/>
                <w:b/>
                <w:bCs w:val="0"/>
                <w:color w:val="auto"/>
                <w:sz w:val="21"/>
                <w:szCs w:val="21"/>
                <w:highlight w:val="none"/>
                <w:vertAlign w:val="baseline"/>
                <w:lang w:val="en-US" w:eastAsia="zh-CN"/>
              </w:rPr>
              <w:t>应：</w:t>
            </w:r>
            <w:r>
              <w:rPr>
                <w:rFonts w:hint="eastAsia" w:ascii="宋体" w:hAnsi="宋体" w:eastAsia="宋体" w:cs="宋体"/>
                <w:b w:val="0"/>
                <w:bCs/>
                <w:color w:val="auto"/>
                <w:sz w:val="21"/>
                <w:szCs w:val="21"/>
                <w:highlight w:val="none"/>
                <w:vertAlign w:val="baseline"/>
                <w:lang w:val="en-US" w:eastAsia="zh-CN"/>
              </w:rPr>
              <w:t>覆盖主要服务对象与内容，无重大遗漏，基本满足招标需求的得</w:t>
            </w:r>
            <w:r>
              <w:rPr>
                <w:rFonts w:hint="eastAsia" w:cs="宋体"/>
                <w:b w:val="0"/>
                <w:bCs/>
                <w:color w:val="auto"/>
                <w:sz w:val="21"/>
                <w:szCs w:val="21"/>
                <w:highlight w:val="none"/>
                <w:vertAlign w:val="baseline"/>
                <w:lang w:val="en-US" w:eastAsia="zh-CN"/>
              </w:rPr>
              <w:t xml:space="preserve"> </w:t>
            </w:r>
            <w:r>
              <w:rPr>
                <w:rFonts w:hint="eastAsia" w:ascii="宋体" w:hAnsi="宋体" w:eastAsia="宋体" w:cs="宋体"/>
                <w:b w:val="0"/>
                <w:bCs/>
                <w:color w:val="auto"/>
                <w:sz w:val="21"/>
                <w:szCs w:val="21"/>
                <w:highlight w:val="none"/>
                <w:vertAlign w:val="baseline"/>
                <w:lang w:val="en-US" w:eastAsia="zh-CN"/>
              </w:rPr>
              <w:t>2</w:t>
            </w:r>
            <w:r>
              <w:rPr>
                <w:rFonts w:hint="eastAsia" w:cs="宋体"/>
                <w:b w:val="0"/>
                <w:bCs/>
                <w:color w:val="auto"/>
                <w:sz w:val="21"/>
                <w:szCs w:val="21"/>
                <w:highlight w:val="none"/>
                <w:vertAlign w:val="baseline"/>
                <w:lang w:val="en-US" w:eastAsia="zh-CN"/>
              </w:rPr>
              <w:t xml:space="preserve"> </w:t>
            </w:r>
            <w:r>
              <w:rPr>
                <w:rFonts w:hint="eastAsia" w:ascii="宋体" w:hAnsi="宋体" w:eastAsia="宋体" w:cs="宋体"/>
                <w:b w:val="0"/>
                <w:bCs/>
                <w:color w:val="auto"/>
                <w:sz w:val="21"/>
                <w:szCs w:val="21"/>
                <w:highlight w:val="none"/>
                <w:vertAlign w:val="baseline"/>
                <w:lang w:val="en-US" w:eastAsia="zh-CN"/>
              </w:rPr>
              <w:t>分</w:t>
            </w:r>
            <w:r>
              <w:rPr>
                <w:rFonts w:hint="eastAsia" w:cs="宋体"/>
                <w:b w:val="0"/>
                <w:bCs/>
                <w:color w:val="auto"/>
                <w:sz w:val="21"/>
                <w:szCs w:val="21"/>
                <w:highlight w:val="none"/>
                <w:vertAlign w:val="baseline"/>
                <w:lang w:val="en-US" w:eastAsia="zh-CN"/>
              </w:rPr>
              <w:t>。</w:t>
            </w:r>
            <w:r>
              <w:rPr>
                <w:rFonts w:hint="eastAsia" w:ascii="宋体" w:hAnsi="宋体" w:eastAsia="宋体" w:cs="宋体"/>
                <w:b/>
                <w:bCs w:val="0"/>
                <w:color w:val="auto"/>
                <w:sz w:val="21"/>
                <w:szCs w:val="21"/>
                <w:highlight w:val="none"/>
                <w:vertAlign w:val="baseline"/>
                <w:lang w:val="en-US" w:eastAsia="zh-CN"/>
              </w:rPr>
              <w:t>基本可行：</w:t>
            </w:r>
            <w:r>
              <w:rPr>
                <w:rFonts w:hint="eastAsia" w:ascii="宋体" w:hAnsi="宋体" w:eastAsia="宋体" w:cs="宋体"/>
                <w:b w:val="0"/>
                <w:bCs/>
                <w:color w:val="auto"/>
                <w:sz w:val="21"/>
                <w:szCs w:val="21"/>
                <w:highlight w:val="none"/>
                <w:vertAlign w:val="baseline"/>
                <w:lang w:val="en-US" w:eastAsia="zh-CN"/>
              </w:rPr>
              <w:t>内容简单，缺少关键环节，仅满足基本要求的</w:t>
            </w:r>
            <w:r>
              <w:rPr>
                <w:rFonts w:hint="eastAsia" w:cs="宋体"/>
                <w:b w:val="0"/>
                <w:bCs/>
                <w:color w:val="auto"/>
                <w:sz w:val="21"/>
                <w:szCs w:val="21"/>
                <w:highlight w:val="none"/>
                <w:vertAlign w:val="baseline"/>
                <w:lang w:val="en-US" w:eastAsia="zh-CN"/>
              </w:rPr>
              <w:t xml:space="preserve">得 </w:t>
            </w:r>
            <w:r>
              <w:rPr>
                <w:rFonts w:hint="eastAsia" w:ascii="宋体" w:hAnsi="宋体" w:eastAsia="宋体" w:cs="宋体"/>
                <w:b w:val="0"/>
                <w:bCs/>
                <w:color w:val="auto"/>
                <w:sz w:val="21"/>
                <w:szCs w:val="21"/>
                <w:highlight w:val="none"/>
                <w:vertAlign w:val="baseline"/>
                <w:lang w:val="en-US" w:eastAsia="zh-CN"/>
              </w:rPr>
              <w:t>1</w:t>
            </w:r>
            <w:r>
              <w:rPr>
                <w:rFonts w:hint="eastAsia" w:cs="宋体"/>
                <w:b w:val="0"/>
                <w:bCs/>
                <w:color w:val="auto"/>
                <w:sz w:val="21"/>
                <w:szCs w:val="21"/>
                <w:highlight w:val="none"/>
                <w:vertAlign w:val="baseline"/>
                <w:lang w:val="en-US" w:eastAsia="zh-CN"/>
              </w:rPr>
              <w:t xml:space="preserve"> </w:t>
            </w:r>
            <w:r>
              <w:rPr>
                <w:rFonts w:hint="eastAsia" w:ascii="宋体" w:hAnsi="宋体" w:eastAsia="宋体" w:cs="宋体"/>
                <w:b w:val="0"/>
                <w:bCs/>
                <w:color w:val="auto"/>
                <w:sz w:val="21"/>
                <w:szCs w:val="21"/>
                <w:highlight w:val="none"/>
                <w:vertAlign w:val="baseline"/>
                <w:lang w:val="en-US" w:eastAsia="zh-CN"/>
              </w:rPr>
              <w:t>分</w:t>
            </w:r>
            <w:r>
              <w:rPr>
                <w:rFonts w:hint="eastAsia" w:cs="宋体"/>
                <w:b w:val="0"/>
                <w:bCs/>
                <w:color w:val="auto"/>
                <w:sz w:val="21"/>
                <w:szCs w:val="21"/>
                <w:highlight w:val="none"/>
                <w:vertAlign w:val="baseline"/>
                <w:lang w:val="en-US" w:eastAsia="zh-CN"/>
              </w:rPr>
              <w:t>。</w:t>
            </w:r>
            <w:r>
              <w:rPr>
                <w:rFonts w:hint="eastAsia" w:cs="宋体"/>
                <w:b/>
                <w:bCs w:val="0"/>
                <w:color w:val="auto"/>
                <w:sz w:val="21"/>
                <w:szCs w:val="21"/>
                <w:highlight w:val="none"/>
                <w:vertAlign w:val="baseline"/>
                <w:lang w:val="en-US" w:eastAsia="zh-CN"/>
              </w:rPr>
              <w:t>注：</w:t>
            </w:r>
            <w:r>
              <w:rPr>
                <w:rFonts w:hint="eastAsia" w:ascii="宋体" w:hAnsi="宋体" w:eastAsia="宋体" w:cs="宋体"/>
                <w:b/>
                <w:bCs w:val="0"/>
                <w:color w:val="auto"/>
                <w:sz w:val="21"/>
                <w:szCs w:val="21"/>
                <w:highlight w:val="none"/>
                <w:vertAlign w:val="baseline"/>
              </w:rPr>
              <w:t>未提供方案不得分。</w:t>
            </w:r>
          </w:p>
        </w:tc>
        <w:tc>
          <w:tcPr>
            <w:tcW w:w="2106" w:type="dxa"/>
            <w:noWrap w:val="0"/>
            <w:vAlign w:val="center"/>
          </w:tcPr>
          <w:p w14:paraId="015F6E82">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r>
      <w:tr w14:paraId="294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07" w:type="dxa"/>
            <w:vMerge w:val="continue"/>
            <w:noWrap w:val="0"/>
            <w:vAlign w:val="center"/>
          </w:tcPr>
          <w:p w14:paraId="4FB6F606">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p>
        </w:tc>
        <w:tc>
          <w:tcPr>
            <w:tcW w:w="991" w:type="dxa"/>
            <w:vMerge w:val="continue"/>
            <w:noWrap w:val="0"/>
            <w:vAlign w:val="center"/>
          </w:tcPr>
          <w:p w14:paraId="4E2777F4">
            <w:pPr>
              <w:pStyle w:val="4"/>
              <w:pageBreakBefore w:val="0"/>
              <w:widowControl w:val="0"/>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lang w:val="en-US" w:eastAsia="zh-CN"/>
              </w:rPr>
            </w:pPr>
          </w:p>
        </w:tc>
        <w:tc>
          <w:tcPr>
            <w:tcW w:w="1268" w:type="dxa"/>
            <w:noWrap w:val="0"/>
            <w:vAlign w:val="center"/>
          </w:tcPr>
          <w:p w14:paraId="19C1A21D">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rPr>
              <w:t>安检实施与质量管控（</w:t>
            </w:r>
            <w:r>
              <w:rPr>
                <w:rFonts w:hint="eastAsia" w:cs="宋体"/>
                <w:b w:val="0"/>
                <w:bCs/>
                <w:color w:val="auto"/>
                <w:sz w:val="21"/>
                <w:szCs w:val="21"/>
                <w:highlight w:val="none"/>
                <w:vertAlign w:val="baseline"/>
                <w:lang w:val="en-US" w:eastAsia="zh-CN"/>
              </w:rPr>
              <w:t>3</w:t>
            </w:r>
            <w:r>
              <w:rPr>
                <w:rFonts w:hint="eastAsia" w:ascii="宋体" w:hAnsi="宋体" w:eastAsia="宋体" w:cs="宋体"/>
                <w:b w:val="0"/>
                <w:bCs/>
                <w:color w:val="auto"/>
                <w:sz w:val="21"/>
                <w:szCs w:val="21"/>
                <w:highlight w:val="none"/>
                <w:vertAlign w:val="baseline"/>
              </w:rPr>
              <w:t>分）</w:t>
            </w:r>
          </w:p>
        </w:tc>
        <w:tc>
          <w:tcPr>
            <w:tcW w:w="4882" w:type="dxa"/>
            <w:noWrap w:val="0"/>
            <w:vAlign w:val="center"/>
          </w:tcPr>
          <w:p w14:paraId="739D8C9D">
            <w:pPr>
              <w:pStyle w:val="3"/>
              <w:keepNext/>
              <w:keepLines/>
              <w:pageBreakBefore w:val="0"/>
              <w:widowControl w:val="0"/>
              <w:numPr>
                <w:ilvl w:val="0"/>
                <w:numId w:val="0"/>
              </w:numPr>
              <w:kinsoku/>
              <w:wordWrap/>
              <w:overflowPunct/>
              <w:topLinePunct w:val="0"/>
              <w:autoSpaceDE w:val="0"/>
              <w:autoSpaceDN w:val="0"/>
              <w:bidi w:val="0"/>
              <w:adjustRightInd w:val="0"/>
              <w:snapToGrid w:val="0"/>
              <w:spacing w:after="0" w:line="360" w:lineRule="exact"/>
              <w:jc w:val="both"/>
              <w:textAlignment w:val="baseline"/>
              <w:rPr>
                <w:rFonts w:hint="eastAsia" w:cs="宋体"/>
                <w:b w:val="0"/>
                <w:bCs/>
                <w:color w:val="auto"/>
                <w:sz w:val="21"/>
                <w:szCs w:val="21"/>
                <w:highlight w:val="none"/>
                <w:vertAlign w:val="baseline"/>
                <w:lang w:val="en-US" w:eastAsia="zh-CN"/>
              </w:rPr>
            </w:pPr>
            <w:r>
              <w:rPr>
                <w:rFonts w:hint="eastAsia" w:ascii="宋体" w:hAnsi="宋体" w:eastAsia="宋体" w:cs="宋体"/>
                <w:b/>
                <w:bCs w:val="0"/>
                <w:color w:val="auto"/>
                <w:sz w:val="21"/>
                <w:szCs w:val="21"/>
                <w:highlight w:val="none"/>
                <w:vertAlign w:val="baseline"/>
                <w:lang w:val="en-US" w:eastAsia="zh-CN"/>
              </w:rPr>
              <w:t>全面完善：</w:t>
            </w:r>
            <w:r>
              <w:rPr>
                <w:rFonts w:hint="eastAsia" w:ascii="宋体" w:hAnsi="宋体" w:eastAsia="宋体" w:cs="宋体"/>
                <w:b w:val="0"/>
                <w:bCs/>
                <w:color w:val="auto"/>
                <w:sz w:val="21"/>
                <w:szCs w:val="21"/>
                <w:highlight w:val="none"/>
                <w:vertAlign w:val="baseline"/>
                <w:lang w:val="en-US" w:eastAsia="zh-CN"/>
              </w:rPr>
              <w:t>入户检查流程、隐患判定标准、拍照留痕、一户一档、闭环管理、质量复核、进度管控、资料归档；内容完整、可直接落地执行的得 3 分。</w:t>
            </w:r>
            <w:r>
              <w:rPr>
                <w:rFonts w:hint="eastAsia" w:ascii="宋体" w:hAnsi="宋体" w:eastAsia="宋体" w:cs="宋体"/>
                <w:b/>
                <w:bCs w:val="0"/>
                <w:color w:val="auto"/>
                <w:sz w:val="21"/>
                <w:szCs w:val="21"/>
                <w:highlight w:val="none"/>
                <w:vertAlign w:val="baseline"/>
                <w:lang w:val="en-US" w:eastAsia="zh-CN"/>
              </w:rPr>
              <w:t>较为完善：</w:t>
            </w:r>
            <w:r>
              <w:rPr>
                <w:rFonts w:hint="eastAsia" w:ascii="宋体" w:hAnsi="宋体" w:eastAsia="宋体" w:cs="宋体"/>
                <w:b w:val="0"/>
                <w:bCs/>
                <w:color w:val="auto"/>
                <w:sz w:val="21"/>
                <w:szCs w:val="21"/>
                <w:highlight w:val="none"/>
                <w:vertAlign w:val="baseline"/>
                <w:lang w:val="en-US" w:eastAsia="zh-CN"/>
              </w:rPr>
              <w:t>主要实施流程与质量控制要点，具备操作性的得 2 分。</w:t>
            </w:r>
            <w:r>
              <w:rPr>
                <w:rFonts w:hint="eastAsia" w:ascii="宋体" w:hAnsi="宋体" w:eastAsia="宋体" w:cs="宋体"/>
                <w:b/>
                <w:bCs w:val="0"/>
                <w:color w:val="auto"/>
                <w:sz w:val="21"/>
                <w:szCs w:val="21"/>
                <w:highlight w:val="none"/>
                <w:vertAlign w:val="baseline"/>
                <w:lang w:val="en-US" w:eastAsia="zh-CN"/>
              </w:rPr>
              <w:t>基本可行：</w:t>
            </w:r>
            <w:r>
              <w:rPr>
                <w:rFonts w:hint="eastAsia" w:ascii="宋体" w:hAnsi="宋体" w:eastAsia="宋体" w:cs="宋体"/>
                <w:b w:val="0"/>
                <w:bCs/>
                <w:color w:val="auto"/>
                <w:sz w:val="21"/>
                <w:szCs w:val="21"/>
                <w:highlight w:val="none"/>
                <w:vertAlign w:val="baseline"/>
                <w:lang w:val="en-US" w:eastAsia="zh-CN"/>
              </w:rPr>
              <w:t>内容简单，缺少关键环节，仅满足基本要求的得 1 分。</w:t>
            </w:r>
            <w:r>
              <w:rPr>
                <w:rFonts w:hint="eastAsia" w:ascii="宋体" w:hAnsi="宋体" w:eastAsia="宋体" w:cs="宋体"/>
                <w:b/>
                <w:bCs w:val="0"/>
                <w:color w:val="auto"/>
                <w:sz w:val="21"/>
                <w:szCs w:val="21"/>
                <w:highlight w:val="none"/>
                <w:vertAlign w:val="baseline"/>
                <w:lang w:val="en-US" w:eastAsia="zh-CN"/>
              </w:rPr>
              <w:t>注：未提供方案不得分。</w:t>
            </w:r>
          </w:p>
        </w:tc>
        <w:tc>
          <w:tcPr>
            <w:tcW w:w="2106" w:type="dxa"/>
            <w:noWrap w:val="0"/>
            <w:vAlign w:val="center"/>
          </w:tcPr>
          <w:p w14:paraId="60F0992D">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r>
      <w:tr w14:paraId="760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07" w:type="dxa"/>
            <w:vMerge w:val="continue"/>
            <w:noWrap w:val="0"/>
            <w:vAlign w:val="center"/>
          </w:tcPr>
          <w:p w14:paraId="4C168D40">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p>
        </w:tc>
        <w:tc>
          <w:tcPr>
            <w:tcW w:w="991" w:type="dxa"/>
            <w:vMerge w:val="continue"/>
            <w:noWrap w:val="0"/>
            <w:vAlign w:val="top"/>
          </w:tcPr>
          <w:p w14:paraId="39F0786B">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c>
          <w:tcPr>
            <w:tcW w:w="1268" w:type="dxa"/>
            <w:noWrap w:val="0"/>
            <w:vAlign w:val="center"/>
          </w:tcPr>
          <w:p w14:paraId="11A5986B">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cs="宋体"/>
                <w:b w:val="0"/>
                <w:bCs/>
                <w:color w:val="auto"/>
                <w:sz w:val="21"/>
                <w:szCs w:val="21"/>
                <w:highlight w:val="none"/>
                <w:vertAlign w:val="baseline"/>
                <w:lang w:val="en-US" w:eastAsia="zh-CN"/>
              </w:rPr>
              <w:t>安全保障与应急处置</w:t>
            </w:r>
            <w:r>
              <w:rPr>
                <w:rFonts w:hint="eastAsia" w:ascii="宋体" w:hAnsi="宋体" w:eastAsia="宋体" w:cs="宋体"/>
                <w:b w:val="0"/>
                <w:bCs/>
                <w:color w:val="auto"/>
                <w:sz w:val="21"/>
                <w:szCs w:val="21"/>
                <w:highlight w:val="none"/>
                <w:vertAlign w:val="baseline"/>
              </w:rPr>
              <w:t>（</w:t>
            </w:r>
            <w:r>
              <w:rPr>
                <w:rFonts w:hint="eastAsia" w:cs="宋体"/>
                <w:b w:val="0"/>
                <w:bCs/>
                <w:color w:val="auto"/>
                <w:sz w:val="21"/>
                <w:szCs w:val="21"/>
                <w:highlight w:val="none"/>
                <w:vertAlign w:val="baseline"/>
                <w:lang w:val="en-US" w:eastAsia="zh-CN"/>
              </w:rPr>
              <w:t>2</w:t>
            </w:r>
            <w:r>
              <w:rPr>
                <w:rFonts w:hint="eastAsia" w:ascii="宋体" w:hAnsi="宋体" w:eastAsia="宋体" w:cs="宋体"/>
                <w:b w:val="0"/>
                <w:bCs/>
                <w:color w:val="auto"/>
                <w:sz w:val="21"/>
                <w:szCs w:val="21"/>
                <w:highlight w:val="none"/>
                <w:vertAlign w:val="baseline"/>
              </w:rPr>
              <w:t>分）</w:t>
            </w:r>
          </w:p>
        </w:tc>
        <w:tc>
          <w:tcPr>
            <w:tcW w:w="4882" w:type="dxa"/>
            <w:noWrap w:val="0"/>
            <w:vAlign w:val="center"/>
          </w:tcPr>
          <w:p w14:paraId="3A4DEDEE">
            <w:pPr>
              <w:pStyle w:val="3"/>
              <w:keepNext/>
              <w:keepLines/>
              <w:pageBreakBefore w:val="0"/>
              <w:widowControl w:val="0"/>
              <w:numPr>
                <w:ilvl w:val="0"/>
                <w:numId w:val="0"/>
              </w:numPr>
              <w:kinsoku/>
              <w:wordWrap/>
              <w:overflowPunct/>
              <w:topLinePunct w:val="0"/>
              <w:autoSpaceDE w:val="0"/>
              <w:autoSpaceDN w:val="0"/>
              <w:bidi w:val="0"/>
              <w:adjustRightInd w:val="0"/>
              <w:snapToGrid w:val="0"/>
              <w:spacing w:after="0" w:line="360" w:lineRule="exact"/>
              <w:ind w:left="0" w:leftChars="0" w:firstLine="0" w:firstLineChars="0"/>
              <w:jc w:val="both"/>
              <w:textAlignment w:val="baseline"/>
              <w:rPr>
                <w:rFonts w:hint="eastAsia" w:ascii="宋体" w:hAnsi="宋体" w:eastAsia="宋体" w:cs="宋体"/>
                <w:color w:val="auto"/>
                <w:sz w:val="21"/>
                <w:szCs w:val="21"/>
                <w:highlight w:val="none"/>
              </w:rPr>
            </w:pPr>
            <w:r>
              <w:rPr>
                <w:rFonts w:hint="eastAsia" w:cs="宋体"/>
                <w:b/>
                <w:bCs w:val="0"/>
                <w:color w:val="auto"/>
                <w:sz w:val="21"/>
                <w:szCs w:val="21"/>
                <w:highlight w:val="none"/>
                <w:vertAlign w:val="baseline"/>
                <w:lang w:val="en-US" w:eastAsia="zh-CN"/>
              </w:rPr>
              <w:t>科学全面：</w:t>
            </w:r>
            <w:r>
              <w:rPr>
                <w:rFonts w:hint="eastAsia" w:cs="宋体"/>
                <w:b w:val="0"/>
                <w:bCs/>
                <w:color w:val="auto"/>
                <w:sz w:val="21"/>
                <w:szCs w:val="21"/>
                <w:highlight w:val="none"/>
                <w:vertAlign w:val="baseline"/>
                <w:lang w:val="en-US" w:eastAsia="zh-CN"/>
              </w:rPr>
              <w:t>现场作业安全规范、燃气泄漏 / 突发事件处置流程、应急物资配备、24 小时应急联络、上报机制、现场防护措施；全面可行的得 2 分。</w:t>
            </w:r>
            <w:r>
              <w:rPr>
                <w:rFonts w:hint="eastAsia" w:cs="宋体"/>
                <w:b/>
                <w:bCs w:val="0"/>
                <w:color w:val="auto"/>
                <w:sz w:val="21"/>
                <w:szCs w:val="21"/>
                <w:highlight w:val="none"/>
                <w:vertAlign w:val="baseline"/>
                <w:lang w:val="en-US" w:eastAsia="zh-CN"/>
              </w:rPr>
              <w:t>基本完整：</w:t>
            </w:r>
            <w:r>
              <w:rPr>
                <w:rFonts w:hint="eastAsia" w:cs="宋体"/>
                <w:b w:val="0"/>
                <w:bCs/>
                <w:color w:val="auto"/>
                <w:sz w:val="21"/>
                <w:szCs w:val="21"/>
                <w:highlight w:val="none"/>
                <w:vertAlign w:val="baseline"/>
                <w:lang w:val="en-US" w:eastAsia="zh-CN"/>
              </w:rPr>
              <w:t>包含主要应急与安全内容，可正常实施的得 1分。</w:t>
            </w:r>
            <w:r>
              <w:rPr>
                <w:rFonts w:hint="eastAsia" w:cs="宋体"/>
                <w:b/>
                <w:bCs w:val="0"/>
                <w:color w:val="auto"/>
                <w:sz w:val="21"/>
                <w:szCs w:val="21"/>
                <w:highlight w:val="none"/>
                <w:vertAlign w:val="baseline"/>
                <w:lang w:val="en-US" w:eastAsia="zh-CN"/>
              </w:rPr>
              <w:t>简单粗略：</w:t>
            </w:r>
            <w:r>
              <w:rPr>
                <w:rFonts w:hint="eastAsia" w:cs="宋体"/>
                <w:b w:val="0"/>
                <w:bCs/>
                <w:color w:val="auto"/>
                <w:sz w:val="21"/>
                <w:szCs w:val="21"/>
                <w:highlight w:val="none"/>
                <w:vertAlign w:val="baseline"/>
                <w:lang w:val="en-US" w:eastAsia="zh-CN"/>
              </w:rPr>
              <w:t>仅有简要描述，无具体流程的得 0.5 分。</w:t>
            </w:r>
            <w:r>
              <w:rPr>
                <w:rFonts w:hint="eastAsia" w:cs="宋体"/>
                <w:b/>
                <w:bCs w:val="0"/>
                <w:color w:val="auto"/>
                <w:sz w:val="21"/>
                <w:szCs w:val="21"/>
                <w:highlight w:val="none"/>
                <w:vertAlign w:val="baseline"/>
                <w:lang w:val="en-US" w:eastAsia="zh-CN"/>
              </w:rPr>
              <w:t>注：未提供方案不得分。</w:t>
            </w:r>
          </w:p>
        </w:tc>
        <w:tc>
          <w:tcPr>
            <w:tcW w:w="2106" w:type="dxa"/>
            <w:noWrap w:val="0"/>
            <w:vAlign w:val="center"/>
          </w:tcPr>
          <w:p w14:paraId="5704BF0D">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r>
      <w:tr w14:paraId="411C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07" w:type="dxa"/>
            <w:vMerge w:val="continue"/>
            <w:noWrap w:val="0"/>
            <w:vAlign w:val="center"/>
          </w:tcPr>
          <w:p w14:paraId="4F0D760F">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rPr>
            </w:pPr>
          </w:p>
        </w:tc>
        <w:tc>
          <w:tcPr>
            <w:tcW w:w="991" w:type="dxa"/>
            <w:vMerge w:val="continue"/>
            <w:noWrap w:val="0"/>
            <w:vAlign w:val="top"/>
          </w:tcPr>
          <w:p w14:paraId="1507A6EE">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c>
          <w:tcPr>
            <w:tcW w:w="1268" w:type="dxa"/>
            <w:noWrap w:val="0"/>
            <w:vAlign w:val="center"/>
          </w:tcPr>
          <w:p w14:paraId="265BC189">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lang w:eastAsia="zh-CN"/>
              </w:rPr>
            </w:pPr>
            <w:r>
              <w:rPr>
                <w:rFonts w:hint="eastAsia" w:cs="宋体"/>
                <w:b w:val="0"/>
                <w:bCs/>
                <w:color w:val="auto"/>
                <w:sz w:val="21"/>
                <w:szCs w:val="21"/>
                <w:highlight w:val="none"/>
                <w:vertAlign w:val="baseline"/>
                <w:lang w:val="en-US" w:eastAsia="zh-CN"/>
              </w:rPr>
              <w:t>售后服务与台账交付</w:t>
            </w:r>
            <w:r>
              <w:rPr>
                <w:rFonts w:hint="eastAsia" w:ascii="宋体" w:hAnsi="宋体" w:eastAsia="宋体" w:cs="宋体"/>
                <w:b w:val="0"/>
                <w:bCs/>
                <w:color w:val="auto"/>
                <w:sz w:val="21"/>
                <w:szCs w:val="21"/>
                <w:highlight w:val="none"/>
                <w:vertAlign w:val="baseline"/>
                <w:lang w:eastAsia="zh-CN"/>
              </w:rPr>
              <w:t>（</w:t>
            </w:r>
            <w:r>
              <w:rPr>
                <w:rFonts w:hint="eastAsia" w:cs="宋体"/>
                <w:b w:val="0"/>
                <w:bCs/>
                <w:color w:val="auto"/>
                <w:sz w:val="21"/>
                <w:szCs w:val="21"/>
                <w:highlight w:val="none"/>
                <w:vertAlign w:val="baseline"/>
                <w:lang w:val="en-US" w:eastAsia="zh-CN"/>
              </w:rPr>
              <w:t>2</w:t>
            </w:r>
            <w:r>
              <w:rPr>
                <w:rFonts w:hint="eastAsia" w:ascii="宋体" w:hAnsi="宋体" w:eastAsia="宋体" w:cs="宋体"/>
                <w:b w:val="0"/>
                <w:bCs/>
                <w:color w:val="auto"/>
                <w:sz w:val="21"/>
                <w:szCs w:val="21"/>
                <w:highlight w:val="none"/>
                <w:vertAlign w:val="baseline"/>
                <w:lang w:val="en-US" w:eastAsia="zh-CN"/>
              </w:rPr>
              <w:t>分</w:t>
            </w:r>
            <w:r>
              <w:rPr>
                <w:rFonts w:hint="eastAsia" w:ascii="宋体" w:hAnsi="宋体" w:eastAsia="宋体" w:cs="宋体"/>
                <w:b w:val="0"/>
                <w:bCs/>
                <w:color w:val="auto"/>
                <w:sz w:val="21"/>
                <w:szCs w:val="21"/>
                <w:highlight w:val="none"/>
                <w:vertAlign w:val="baseline"/>
                <w:lang w:eastAsia="zh-CN"/>
              </w:rPr>
              <w:t>）</w:t>
            </w:r>
          </w:p>
        </w:tc>
        <w:tc>
          <w:tcPr>
            <w:tcW w:w="4882" w:type="dxa"/>
            <w:noWrap w:val="0"/>
            <w:vAlign w:val="center"/>
          </w:tcPr>
          <w:p w14:paraId="0D89D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color w:val="auto"/>
                <w:sz w:val="21"/>
                <w:szCs w:val="21"/>
                <w:highlight w:val="none"/>
                <w:vertAlign w:val="baseline"/>
              </w:rPr>
            </w:pPr>
            <w:r>
              <w:rPr>
                <w:rFonts w:hint="eastAsia" w:ascii="宋体" w:hAnsi="宋体" w:eastAsia="宋体" w:cs="宋体"/>
                <w:b/>
                <w:bCs w:val="0"/>
                <w:color w:val="auto"/>
                <w:kern w:val="2"/>
                <w:sz w:val="21"/>
                <w:szCs w:val="21"/>
                <w:highlight w:val="none"/>
                <w:vertAlign w:val="baseline"/>
                <w:lang w:val="en-US" w:eastAsia="zh-CN" w:bidi="ar-SA"/>
              </w:rPr>
              <w:t>优质可行：</w:t>
            </w:r>
            <w:r>
              <w:rPr>
                <w:rFonts w:hint="eastAsia" w:ascii="宋体" w:hAnsi="宋体" w:eastAsia="宋体" w:cs="宋体"/>
                <w:b w:val="0"/>
                <w:bCs/>
                <w:color w:val="auto"/>
                <w:kern w:val="2"/>
                <w:sz w:val="21"/>
                <w:szCs w:val="21"/>
                <w:highlight w:val="none"/>
                <w:vertAlign w:val="baseline"/>
                <w:lang w:val="en-US" w:eastAsia="zh-CN" w:bidi="ar-SA"/>
              </w:rPr>
              <w:t>明确有专人对接、日常响应≤30 分钟、整改复查、一户一档台账、隐患清单、汇总报告、交付时限；承诺具体可兑现的得 2分。</w:t>
            </w:r>
            <w:r>
              <w:rPr>
                <w:rFonts w:hint="eastAsia" w:ascii="宋体" w:hAnsi="宋体" w:eastAsia="宋体" w:cs="宋体"/>
                <w:b/>
                <w:bCs w:val="0"/>
                <w:color w:val="auto"/>
                <w:kern w:val="2"/>
                <w:sz w:val="21"/>
                <w:szCs w:val="21"/>
                <w:highlight w:val="none"/>
                <w:vertAlign w:val="baseline"/>
                <w:lang w:val="en-US" w:eastAsia="zh-CN" w:bidi="ar-SA"/>
              </w:rPr>
              <w:t>满足要求：</w:t>
            </w:r>
            <w:r>
              <w:rPr>
                <w:rFonts w:hint="eastAsia" w:ascii="宋体" w:hAnsi="宋体" w:eastAsia="宋体" w:cs="宋体"/>
                <w:b w:val="0"/>
                <w:bCs/>
                <w:color w:val="auto"/>
                <w:kern w:val="2"/>
                <w:sz w:val="21"/>
                <w:szCs w:val="21"/>
                <w:highlight w:val="none"/>
                <w:vertAlign w:val="baseline"/>
                <w:lang w:val="en-US" w:eastAsia="zh-CN" w:bidi="ar-SA"/>
              </w:rPr>
              <w:t>明确基本服务与资料交付内容，满足项目使用需求的得 1分。</w:t>
            </w:r>
            <w:r>
              <w:rPr>
                <w:rFonts w:hint="eastAsia" w:ascii="宋体" w:hAnsi="宋体" w:eastAsia="宋体" w:cs="宋体"/>
                <w:b/>
                <w:bCs w:val="0"/>
                <w:color w:val="auto"/>
                <w:kern w:val="2"/>
                <w:sz w:val="21"/>
                <w:szCs w:val="21"/>
                <w:highlight w:val="none"/>
                <w:vertAlign w:val="baseline"/>
                <w:lang w:val="en-US" w:eastAsia="zh-CN" w:bidi="ar-SA"/>
              </w:rPr>
              <w:t>内容简单</w:t>
            </w:r>
            <w:r>
              <w:rPr>
                <w:rFonts w:hint="eastAsia" w:ascii="宋体" w:hAnsi="宋体" w:cs="宋体"/>
                <w:b/>
                <w:bCs w:val="0"/>
                <w:color w:val="auto"/>
                <w:kern w:val="2"/>
                <w:sz w:val="21"/>
                <w:szCs w:val="21"/>
                <w:highlight w:val="none"/>
                <w:vertAlign w:val="baseline"/>
                <w:lang w:val="en-US" w:eastAsia="zh-CN" w:bidi="ar-SA"/>
              </w:rPr>
              <w:t>：</w:t>
            </w:r>
            <w:r>
              <w:rPr>
                <w:rFonts w:hint="eastAsia" w:ascii="宋体" w:hAnsi="宋体" w:eastAsia="宋体" w:cs="宋体"/>
                <w:b w:val="0"/>
                <w:bCs/>
                <w:color w:val="auto"/>
                <w:kern w:val="2"/>
                <w:sz w:val="21"/>
                <w:szCs w:val="21"/>
                <w:highlight w:val="none"/>
                <w:vertAlign w:val="baseline"/>
                <w:lang w:val="en-US" w:eastAsia="zh-CN" w:bidi="ar-SA"/>
              </w:rPr>
              <w:t>仅有简要服务说明，无具体承诺的得 0.5 分。</w:t>
            </w:r>
            <w:r>
              <w:rPr>
                <w:rFonts w:hint="eastAsia" w:ascii="宋体" w:hAnsi="宋体" w:eastAsia="宋体" w:cs="宋体"/>
                <w:b/>
                <w:bCs w:val="0"/>
                <w:color w:val="auto"/>
                <w:kern w:val="2"/>
                <w:sz w:val="21"/>
                <w:szCs w:val="21"/>
                <w:highlight w:val="none"/>
                <w:vertAlign w:val="baseline"/>
                <w:lang w:val="en-US" w:eastAsia="zh-CN" w:bidi="ar-SA"/>
              </w:rPr>
              <w:t>注：未提供方案不得分。</w:t>
            </w:r>
          </w:p>
        </w:tc>
        <w:tc>
          <w:tcPr>
            <w:tcW w:w="2106" w:type="dxa"/>
            <w:noWrap w:val="0"/>
            <w:vAlign w:val="center"/>
          </w:tcPr>
          <w:p w14:paraId="57944703">
            <w:pPr>
              <w:pStyle w:val="3"/>
              <w:pageBreakBefore w:val="0"/>
              <w:widowControl w:val="0"/>
              <w:numPr>
                <w:ilvl w:val="0"/>
                <w:numId w:val="0"/>
              </w:numPr>
              <w:kinsoku/>
              <w:wordWrap/>
              <w:overflowPunct/>
              <w:topLinePunct w:val="0"/>
              <w:bidi w:val="0"/>
              <w:adjustRightInd w:val="0"/>
              <w:snapToGrid w:val="0"/>
              <w:spacing w:line="360" w:lineRule="exact"/>
              <w:jc w:val="both"/>
              <w:rPr>
                <w:rFonts w:hint="eastAsia" w:ascii="宋体" w:hAnsi="宋体" w:eastAsia="宋体" w:cs="宋体"/>
                <w:b w:val="0"/>
                <w:bCs/>
                <w:color w:val="auto"/>
                <w:sz w:val="21"/>
                <w:szCs w:val="21"/>
                <w:highlight w:val="none"/>
                <w:vertAlign w:val="baseline"/>
              </w:rPr>
            </w:pPr>
          </w:p>
        </w:tc>
      </w:tr>
      <w:tr w14:paraId="6A20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gridSpan w:val="2"/>
            <w:noWrap w:val="0"/>
            <w:vAlign w:val="center"/>
          </w:tcPr>
          <w:p w14:paraId="355B4C8F">
            <w:pPr>
              <w:pStyle w:val="3"/>
              <w:pageBreakBefore w:val="0"/>
              <w:widowControl w:val="0"/>
              <w:numPr>
                <w:ilvl w:val="0"/>
                <w:numId w:val="0"/>
              </w:numPr>
              <w:kinsoku/>
              <w:wordWrap/>
              <w:overflowPunct/>
              <w:topLinePunct w:val="0"/>
              <w:bidi w:val="0"/>
              <w:adjustRightInd w:val="0"/>
              <w:snapToGrid w:val="0"/>
              <w:spacing w:line="360" w:lineRule="exact"/>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合计</w:t>
            </w:r>
          </w:p>
        </w:tc>
        <w:tc>
          <w:tcPr>
            <w:tcW w:w="1268" w:type="dxa"/>
            <w:noWrap w:val="0"/>
            <w:vAlign w:val="center"/>
          </w:tcPr>
          <w:p w14:paraId="7A5F31B5">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100分</w:t>
            </w:r>
          </w:p>
        </w:tc>
        <w:tc>
          <w:tcPr>
            <w:tcW w:w="4882" w:type="dxa"/>
            <w:noWrap w:val="0"/>
            <w:vAlign w:val="top"/>
          </w:tcPr>
          <w:p w14:paraId="4BC2D2F3">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both"/>
              <w:rPr>
                <w:rFonts w:hint="eastAsia" w:ascii="宋体" w:hAnsi="宋体" w:eastAsia="宋体" w:cs="宋体"/>
                <w:b w:val="0"/>
                <w:bCs/>
                <w:color w:val="auto"/>
                <w:sz w:val="21"/>
                <w:szCs w:val="21"/>
                <w:highlight w:val="none"/>
                <w:vertAlign w:val="baseline"/>
              </w:rPr>
            </w:pPr>
          </w:p>
        </w:tc>
        <w:tc>
          <w:tcPr>
            <w:tcW w:w="2106" w:type="dxa"/>
            <w:noWrap w:val="0"/>
            <w:vAlign w:val="top"/>
          </w:tcPr>
          <w:p w14:paraId="0F2B12FA">
            <w:pPr>
              <w:pStyle w:val="3"/>
              <w:pageBreakBefore w:val="0"/>
              <w:widowControl w:val="0"/>
              <w:numPr>
                <w:ilvl w:val="0"/>
                <w:numId w:val="0"/>
              </w:numPr>
              <w:kinsoku/>
              <w:wordWrap/>
              <w:overflowPunct/>
              <w:topLinePunct w:val="0"/>
              <w:bidi w:val="0"/>
              <w:adjustRightInd w:val="0"/>
              <w:snapToGrid w:val="0"/>
              <w:spacing w:line="360" w:lineRule="exact"/>
              <w:ind w:left="0" w:leftChars="0" w:firstLine="0" w:firstLineChars="0"/>
              <w:jc w:val="both"/>
              <w:rPr>
                <w:rFonts w:hint="eastAsia" w:ascii="宋体" w:hAnsi="宋体" w:eastAsia="宋体" w:cs="宋体"/>
                <w:b w:val="0"/>
                <w:bCs/>
                <w:color w:val="auto"/>
                <w:sz w:val="21"/>
                <w:szCs w:val="21"/>
                <w:highlight w:val="none"/>
                <w:vertAlign w:val="baseline"/>
              </w:rPr>
            </w:pPr>
          </w:p>
        </w:tc>
      </w:tr>
    </w:tbl>
    <w:p w14:paraId="1C02FBD5">
      <w:pPr>
        <w:jc w:val="left"/>
        <w:rPr>
          <w:rFonts w:hint="eastAsia" w:ascii="宋体" w:hAnsi="宋体" w:eastAsia="宋体" w:cs="宋体"/>
          <w:b/>
          <w:bCs w:val="0"/>
          <w:color w:val="auto"/>
          <w:kern w:val="0"/>
          <w:sz w:val="20"/>
          <w:szCs w:val="20"/>
          <w:highlight w:val="none"/>
          <w:vertAlign w:val="baseline"/>
          <w:lang w:val="en-US" w:eastAsia="zh-CN" w:bidi="ar-SA"/>
        </w:rPr>
      </w:pPr>
    </w:p>
    <w:p w14:paraId="1C6D03A2">
      <w:pPr>
        <w:jc w:val="left"/>
        <w:rPr>
          <w:rFonts w:hint="eastAsia" w:ascii="宋体" w:hAnsi="宋体" w:eastAsia="宋体" w:cs="宋体"/>
          <w:b w:val="0"/>
          <w:bCs/>
          <w:color w:val="auto"/>
          <w:kern w:val="0"/>
          <w:sz w:val="20"/>
          <w:szCs w:val="20"/>
          <w:highlight w:val="none"/>
          <w:vertAlign w:val="baseline"/>
          <w:lang w:val="en-US" w:eastAsia="zh-CN" w:bidi="ar-SA"/>
        </w:rPr>
      </w:pPr>
      <w:r>
        <w:rPr>
          <w:rFonts w:hint="eastAsia" w:ascii="宋体" w:hAnsi="宋体" w:eastAsia="宋体" w:cs="宋体"/>
          <w:b/>
          <w:bCs w:val="0"/>
          <w:color w:val="auto"/>
          <w:kern w:val="0"/>
          <w:sz w:val="20"/>
          <w:szCs w:val="20"/>
          <w:highlight w:val="none"/>
          <w:vertAlign w:val="baseline"/>
          <w:lang w:val="en-US" w:eastAsia="zh-CN" w:bidi="ar-SA"/>
        </w:rPr>
        <w:t>注意事项：</w:t>
      </w:r>
    </w:p>
    <w:p w14:paraId="4F932F52">
      <w:pPr>
        <w:ind w:firstLine="400" w:firstLineChars="200"/>
        <w:jc w:val="left"/>
        <w:rPr>
          <w:rFonts w:hint="eastAsia" w:ascii="宋体" w:hAnsi="宋体" w:eastAsia="宋体" w:cs="宋体"/>
          <w:b w:val="0"/>
          <w:bCs/>
          <w:color w:val="auto"/>
          <w:kern w:val="0"/>
          <w:sz w:val="20"/>
          <w:szCs w:val="20"/>
          <w:highlight w:val="none"/>
          <w:vertAlign w:val="baseline"/>
          <w:lang w:val="en-US" w:eastAsia="zh-CN" w:bidi="ar-SA"/>
        </w:rPr>
      </w:pPr>
      <w:r>
        <w:rPr>
          <w:rFonts w:hint="eastAsia" w:ascii="宋体" w:hAnsi="宋体" w:eastAsia="宋体" w:cs="宋体"/>
          <w:b w:val="0"/>
          <w:bCs/>
          <w:color w:val="auto"/>
          <w:kern w:val="0"/>
          <w:sz w:val="20"/>
          <w:szCs w:val="20"/>
          <w:highlight w:val="none"/>
          <w:vertAlign w:val="baseline"/>
          <w:lang w:val="en-US" w:eastAsia="zh-CN" w:bidi="ar-SA"/>
        </w:rPr>
        <w:t>1、评分办法中所涉及的相关各种资格、资质、证书、业绩合同等材料在投标文件中提供复印件（加盖投标单位公章），相对应的</w:t>
      </w:r>
      <w:r>
        <w:rPr>
          <w:rFonts w:hint="eastAsia" w:ascii="宋体" w:hAnsi="宋体" w:eastAsia="宋体" w:cs="宋体"/>
          <w:b/>
          <w:bCs w:val="0"/>
          <w:color w:val="auto"/>
          <w:kern w:val="0"/>
          <w:sz w:val="20"/>
          <w:szCs w:val="20"/>
          <w:highlight w:val="none"/>
          <w:vertAlign w:val="baseline"/>
          <w:lang w:val="en-US" w:eastAsia="zh-CN" w:bidi="ar-SA"/>
        </w:rPr>
        <w:t>原件</w:t>
      </w:r>
      <w:r>
        <w:rPr>
          <w:rFonts w:hint="eastAsia" w:ascii="宋体" w:hAnsi="宋体" w:eastAsia="宋体" w:cs="宋体"/>
          <w:b w:val="0"/>
          <w:bCs/>
          <w:color w:val="auto"/>
          <w:kern w:val="0"/>
          <w:sz w:val="20"/>
          <w:szCs w:val="20"/>
          <w:highlight w:val="none"/>
          <w:vertAlign w:val="baseline"/>
          <w:lang w:val="en-US" w:eastAsia="zh-CN" w:bidi="ar-SA"/>
        </w:rPr>
        <w:t>按照招标文件评分细则中的要求提供，</w:t>
      </w:r>
      <w:r>
        <w:rPr>
          <w:rFonts w:hint="eastAsia" w:ascii="宋体" w:hAnsi="宋体" w:eastAsia="宋体" w:cs="宋体"/>
          <w:b/>
          <w:bCs w:val="0"/>
          <w:color w:val="auto"/>
          <w:kern w:val="0"/>
          <w:sz w:val="20"/>
          <w:szCs w:val="20"/>
          <w:highlight w:val="none"/>
          <w:vertAlign w:val="baseline"/>
          <w:lang w:val="en-US" w:eastAsia="zh-CN" w:bidi="ar-SA"/>
        </w:rPr>
        <w:t>单独密封</w:t>
      </w:r>
      <w:r>
        <w:rPr>
          <w:rFonts w:hint="eastAsia" w:ascii="宋体" w:hAnsi="宋体" w:eastAsia="宋体" w:cs="宋体"/>
          <w:b w:val="0"/>
          <w:bCs/>
          <w:color w:val="auto"/>
          <w:kern w:val="0"/>
          <w:sz w:val="20"/>
          <w:szCs w:val="20"/>
          <w:highlight w:val="none"/>
          <w:vertAlign w:val="baseline"/>
          <w:lang w:val="en-US" w:eastAsia="zh-CN" w:bidi="ar-SA"/>
        </w:rPr>
        <w:t>并随投标文件一并提交，以供评标委员会评标核实，否则该项不得分。</w:t>
      </w:r>
    </w:p>
    <w:p w14:paraId="0CEE6E57">
      <w:pPr>
        <w:ind w:firstLine="400" w:firstLineChars="200"/>
        <w:jc w:val="left"/>
        <w:rPr>
          <w:rFonts w:hint="eastAsia" w:ascii="宋体" w:hAnsi="宋体" w:eastAsia="宋体" w:cs="宋体"/>
          <w:b w:val="0"/>
          <w:bCs/>
          <w:color w:val="auto"/>
          <w:kern w:val="0"/>
          <w:sz w:val="20"/>
          <w:szCs w:val="20"/>
          <w:highlight w:val="none"/>
          <w:vertAlign w:val="baseline"/>
          <w:lang w:val="en-US" w:eastAsia="zh-CN" w:bidi="ar-SA"/>
        </w:rPr>
      </w:pPr>
      <w:r>
        <w:rPr>
          <w:rFonts w:hint="eastAsia" w:ascii="宋体" w:hAnsi="宋体" w:eastAsia="宋体" w:cs="宋体"/>
          <w:b w:val="0"/>
          <w:bCs/>
          <w:color w:val="auto"/>
          <w:kern w:val="0"/>
          <w:sz w:val="20"/>
          <w:szCs w:val="20"/>
          <w:highlight w:val="none"/>
          <w:vertAlign w:val="baseline"/>
          <w:lang w:val="en-US" w:eastAsia="zh-CN" w:bidi="ar-SA"/>
        </w:rPr>
        <w:t>2、评标委员会在评标报告签字后，上述方法的评标基准价不因招投标当事人质疑、投诉、复议以及其他任何情形而改变，但评标过程中的计算错误可作调整。</w:t>
      </w:r>
    </w:p>
    <w:p w14:paraId="4AE02FF2">
      <w:pPr>
        <w:ind w:firstLine="400" w:firstLineChars="200"/>
        <w:jc w:val="left"/>
        <w:rPr>
          <w:rFonts w:hint="eastAsia" w:ascii="宋体" w:hAnsi="宋体" w:eastAsia="宋体" w:cs="宋体"/>
          <w:b w:val="0"/>
          <w:bCs/>
          <w:color w:val="auto"/>
          <w:kern w:val="0"/>
          <w:sz w:val="20"/>
          <w:szCs w:val="20"/>
          <w:highlight w:val="none"/>
          <w:vertAlign w:val="baseline"/>
          <w:lang w:val="en-US" w:eastAsia="zh-CN" w:bidi="ar-SA"/>
        </w:rPr>
      </w:pPr>
      <w:r>
        <w:rPr>
          <w:rFonts w:hint="eastAsia" w:ascii="宋体" w:hAnsi="宋体" w:eastAsia="宋体" w:cs="宋体"/>
          <w:b w:val="0"/>
          <w:bCs/>
          <w:color w:val="auto"/>
          <w:kern w:val="0"/>
          <w:sz w:val="20"/>
          <w:szCs w:val="20"/>
          <w:highlight w:val="none"/>
          <w:vertAlign w:val="baseline"/>
          <w:lang w:val="en-US" w:eastAsia="zh-CN" w:bidi="ar-SA"/>
        </w:rPr>
        <w:t>3、开标结束之后不再接受投标单位提供的任何补充材料（含原件）。</w:t>
      </w:r>
    </w:p>
    <w:p w14:paraId="5313FCB5">
      <w:pPr>
        <w:spacing w:line="240" w:lineRule="auto"/>
        <w:ind w:firstLine="400" w:firstLineChars="200"/>
        <w:jc w:val="left"/>
        <w:rPr>
          <w:rFonts w:hint="eastAsia" w:eastAsia="宋体"/>
          <w:color w:val="auto"/>
          <w:highlight w:val="none"/>
          <w:lang w:eastAsia="zh-CN"/>
        </w:rPr>
      </w:pPr>
      <w:r>
        <w:rPr>
          <w:rFonts w:hint="eastAsia" w:ascii="宋体" w:hAnsi="宋体" w:eastAsia="宋体" w:cs="宋体"/>
          <w:b w:val="0"/>
          <w:bCs/>
          <w:color w:val="auto"/>
          <w:kern w:val="0"/>
          <w:sz w:val="20"/>
          <w:szCs w:val="20"/>
          <w:highlight w:val="none"/>
          <w:vertAlign w:val="baseline"/>
          <w:lang w:val="en-US" w:eastAsia="zh-CN" w:bidi="ar-SA"/>
        </w:rPr>
        <w:t>4、为便于评分，请投标单位按评分表样式，逐条列出证明材料所在页码，格式自定。</w:t>
      </w:r>
    </w:p>
    <w:p w14:paraId="7DAD0888">
      <w:pPr>
        <w:ind w:firstLine="400" w:firstLineChars="200"/>
        <w:jc w:val="left"/>
        <w:rPr>
          <w:rFonts w:hint="eastAsia" w:ascii="宋体" w:hAnsi="宋体" w:eastAsia="宋体" w:cs="宋体"/>
          <w:b w:val="0"/>
          <w:bCs/>
          <w:color w:val="auto"/>
          <w:kern w:val="0"/>
          <w:sz w:val="20"/>
          <w:szCs w:val="20"/>
          <w:highlight w:val="none"/>
          <w:vertAlign w:val="baseline"/>
          <w:lang w:val="en-US" w:eastAsia="zh-CN" w:bidi="ar-SA"/>
        </w:rPr>
      </w:pPr>
    </w:p>
    <w:p w14:paraId="4F2CD834">
      <w:pPr>
        <w:rPr>
          <w:color w:val="auto"/>
          <w:highlight w:val="none"/>
        </w:rPr>
      </w:pPr>
    </w:p>
    <w:sectPr>
      <w:headerReference r:id="rId6" w:type="default"/>
      <w:footerReference r:id="rId7" w:type="default"/>
      <w:footerReference r:id="rId8"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52BF">
    <w:pPr>
      <w:pStyle w:val="7"/>
      <w:framePr w:wrap="around" w:vAnchor="text" w:hAnchor="margin" w:xAlign="center" w:y="2"/>
      <w:rPr>
        <w:rStyle w:val="14"/>
      </w:rPr>
    </w:pPr>
    <w:r>
      <w:fldChar w:fldCharType="begin"/>
    </w:r>
    <w:r>
      <w:rPr>
        <w:rStyle w:val="14"/>
      </w:rPr>
      <w:instrText xml:space="preserve">PAGE  </w:instrText>
    </w:r>
    <w:r>
      <w:fldChar w:fldCharType="separate"/>
    </w:r>
    <w:r>
      <w:rPr>
        <w:rStyle w:val="14"/>
      </w:rPr>
      <w:t>4</w:t>
    </w:r>
    <w:r>
      <w:fldChar w:fldCharType="end"/>
    </w:r>
  </w:p>
  <w:p w14:paraId="312FE12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3DFA">
    <w:pPr>
      <w:pStyle w:val="7"/>
      <w:framePr w:wrap="around" w:vAnchor="text" w:hAnchor="margin" w:xAlign="center" w:y="2"/>
      <w:rPr>
        <w:rStyle w:val="14"/>
      </w:rPr>
    </w:pPr>
    <w:r>
      <w:fldChar w:fldCharType="begin"/>
    </w:r>
    <w:r>
      <w:rPr>
        <w:rStyle w:val="14"/>
      </w:rPr>
      <w:instrText xml:space="preserve">PAGE  </w:instrText>
    </w:r>
    <w:r>
      <w:fldChar w:fldCharType="end"/>
    </w:r>
  </w:p>
  <w:p w14:paraId="0677261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B2F3">
    <w:pPr>
      <w:pStyle w:val="7"/>
      <w:framePr w:wrap="around" w:vAnchor="text" w:hAnchor="margin" w:xAlign="center" w:y="2"/>
      <w:ind w:firstLine="360"/>
      <w:rPr>
        <w:rStyle w:val="14"/>
      </w:rPr>
    </w:pPr>
    <w:r>
      <w:fldChar w:fldCharType="begin"/>
    </w:r>
    <w:r>
      <w:rPr>
        <w:rStyle w:val="14"/>
      </w:rPr>
      <w:instrText xml:space="preserve">PAGE  </w:instrText>
    </w:r>
    <w:r>
      <w:fldChar w:fldCharType="separate"/>
    </w:r>
    <w:r>
      <w:rPr>
        <w:rStyle w:val="14"/>
      </w:rPr>
      <w:t>2</w:t>
    </w:r>
    <w:r>
      <w:fldChar w:fldCharType="end"/>
    </w:r>
  </w:p>
  <w:p w14:paraId="45B5A68E">
    <w:pPr>
      <w:pStyle w:val="7"/>
      <w:ind w:firstLine="360"/>
    </w:pPr>
  </w:p>
  <w:p w14:paraId="3CDE1604"/>
  <w:p w14:paraId="1E2503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8779">
    <w:pPr>
      <w:pStyle w:val="7"/>
      <w:framePr w:wrap="around" w:vAnchor="text" w:hAnchor="margin" w:xAlign="center" w:y="2"/>
      <w:ind w:firstLine="360"/>
      <w:rPr>
        <w:rStyle w:val="14"/>
      </w:rPr>
    </w:pPr>
    <w:r>
      <w:fldChar w:fldCharType="begin"/>
    </w:r>
    <w:r>
      <w:rPr>
        <w:rStyle w:val="14"/>
      </w:rPr>
      <w:instrText xml:space="preserve">PAGE  </w:instrText>
    </w:r>
    <w:r>
      <w:fldChar w:fldCharType="end"/>
    </w:r>
  </w:p>
  <w:p w14:paraId="705B08DD">
    <w:pPr>
      <w:pStyle w:val="7"/>
      <w:ind w:firstLine="360"/>
    </w:pPr>
  </w:p>
  <w:p w14:paraId="0A4F4A25"/>
  <w:p w14:paraId="0F16835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B62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CA51">
    <w:pPr>
      <w:pStyle w:val="8"/>
      <w:pBdr>
        <w:bottom w:val="none" w:color="auto" w:sz="0" w:space="0"/>
      </w:pBdr>
      <w:ind w:firstLine="360"/>
    </w:pPr>
  </w:p>
  <w:p w14:paraId="6ACC3E75"/>
  <w:p w14:paraId="50123E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2N2UzY2ZlZjUxYjc4ZmIyNDY3ZjM3NjY0NjkyMGQifQ=="/>
  </w:docVars>
  <w:rsids>
    <w:rsidRoot w:val="00D3405C"/>
    <w:rsid w:val="000128B6"/>
    <w:rsid w:val="00031464"/>
    <w:rsid w:val="00071CA7"/>
    <w:rsid w:val="0009532A"/>
    <w:rsid w:val="0009683D"/>
    <w:rsid w:val="000F0ABA"/>
    <w:rsid w:val="000F77BB"/>
    <w:rsid w:val="00110DEA"/>
    <w:rsid w:val="001261FB"/>
    <w:rsid w:val="00126B2C"/>
    <w:rsid w:val="001309AD"/>
    <w:rsid w:val="00131EB4"/>
    <w:rsid w:val="001511AB"/>
    <w:rsid w:val="00172CBD"/>
    <w:rsid w:val="001A4529"/>
    <w:rsid w:val="001A4C4A"/>
    <w:rsid w:val="001B222F"/>
    <w:rsid w:val="001D4BED"/>
    <w:rsid w:val="00223E81"/>
    <w:rsid w:val="002746BC"/>
    <w:rsid w:val="002841E9"/>
    <w:rsid w:val="002A1900"/>
    <w:rsid w:val="002B2221"/>
    <w:rsid w:val="002D2365"/>
    <w:rsid w:val="002E1B0F"/>
    <w:rsid w:val="002F0355"/>
    <w:rsid w:val="002F3F4A"/>
    <w:rsid w:val="00314CE9"/>
    <w:rsid w:val="003161DD"/>
    <w:rsid w:val="003231FF"/>
    <w:rsid w:val="00343315"/>
    <w:rsid w:val="003452E9"/>
    <w:rsid w:val="00382513"/>
    <w:rsid w:val="003B07C8"/>
    <w:rsid w:val="003B1D4B"/>
    <w:rsid w:val="003B1F42"/>
    <w:rsid w:val="003B63B4"/>
    <w:rsid w:val="003B75F1"/>
    <w:rsid w:val="003C2116"/>
    <w:rsid w:val="003E6C18"/>
    <w:rsid w:val="003F1A6D"/>
    <w:rsid w:val="003F5245"/>
    <w:rsid w:val="003F6840"/>
    <w:rsid w:val="0040182F"/>
    <w:rsid w:val="00422B53"/>
    <w:rsid w:val="004272DD"/>
    <w:rsid w:val="004600C8"/>
    <w:rsid w:val="004A7B48"/>
    <w:rsid w:val="004C1DFB"/>
    <w:rsid w:val="004D2FDE"/>
    <w:rsid w:val="004D600C"/>
    <w:rsid w:val="00514DE9"/>
    <w:rsid w:val="0052291D"/>
    <w:rsid w:val="00523E28"/>
    <w:rsid w:val="005276E0"/>
    <w:rsid w:val="00553C67"/>
    <w:rsid w:val="00581A14"/>
    <w:rsid w:val="005850FB"/>
    <w:rsid w:val="005B48C1"/>
    <w:rsid w:val="005D4954"/>
    <w:rsid w:val="005D77EC"/>
    <w:rsid w:val="005E2BF5"/>
    <w:rsid w:val="005F60F7"/>
    <w:rsid w:val="005F70AF"/>
    <w:rsid w:val="006008E4"/>
    <w:rsid w:val="006312D5"/>
    <w:rsid w:val="00635967"/>
    <w:rsid w:val="006374E5"/>
    <w:rsid w:val="00644110"/>
    <w:rsid w:val="00645AAE"/>
    <w:rsid w:val="0064742D"/>
    <w:rsid w:val="00676330"/>
    <w:rsid w:val="006A17D8"/>
    <w:rsid w:val="006A7BDF"/>
    <w:rsid w:val="006C15DE"/>
    <w:rsid w:val="006F1F60"/>
    <w:rsid w:val="00702BF5"/>
    <w:rsid w:val="007072EF"/>
    <w:rsid w:val="00731B86"/>
    <w:rsid w:val="0074482C"/>
    <w:rsid w:val="007A1671"/>
    <w:rsid w:val="007D2F30"/>
    <w:rsid w:val="0080272A"/>
    <w:rsid w:val="00821DA5"/>
    <w:rsid w:val="008409E2"/>
    <w:rsid w:val="00847E3E"/>
    <w:rsid w:val="00875B8E"/>
    <w:rsid w:val="008778C9"/>
    <w:rsid w:val="00886696"/>
    <w:rsid w:val="00893153"/>
    <w:rsid w:val="008A6FAD"/>
    <w:rsid w:val="008C1F10"/>
    <w:rsid w:val="008E42A9"/>
    <w:rsid w:val="00900E17"/>
    <w:rsid w:val="00915C98"/>
    <w:rsid w:val="009165AF"/>
    <w:rsid w:val="00955BA5"/>
    <w:rsid w:val="00967CAB"/>
    <w:rsid w:val="009B1A1F"/>
    <w:rsid w:val="009D6CD2"/>
    <w:rsid w:val="009E003F"/>
    <w:rsid w:val="009F4B0B"/>
    <w:rsid w:val="009F53A8"/>
    <w:rsid w:val="00A260B3"/>
    <w:rsid w:val="00A43D02"/>
    <w:rsid w:val="00A55DBF"/>
    <w:rsid w:val="00AA7766"/>
    <w:rsid w:val="00AB4013"/>
    <w:rsid w:val="00AD2161"/>
    <w:rsid w:val="00AD4052"/>
    <w:rsid w:val="00AE0181"/>
    <w:rsid w:val="00B310C4"/>
    <w:rsid w:val="00B3730B"/>
    <w:rsid w:val="00B76642"/>
    <w:rsid w:val="00B91992"/>
    <w:rsid w:val="00C8477E"/>
    <w:rsid w:val="00CA66E7"/>
    <w:rsid w:val="00CC2932"/>
    <w:rsid w:val="00D03949"/>
    <w:rsid w:val="00D3405C"/>
    <w:rsid w:val="00D34696"/>
    <w:rsid w:val="00D45B52"/>
    <w:rsid w:val="00D701DB"/>
    <w:rsid w:val="00DB195F"/>
    <w:rsid w:val="00DE6A4C"/>
    <w:rsid w:val="00DF145D"/>
    <w:rsid w:val="00DF6FE8"/>
    <w:rsid w:val="00E026FA"/>
    <w:rsid w:val="00E03B3E"/>
    <w:rsid w:val="00E07D5D"/>
    <w:rsid w:val="00E13C15"/>
    <w:rsid w:val="00E42227"/>
    <w:rsid w:val="00E45538"/>
    <w:rsid w:val="00E73DC0"/>
    <w:rsid w:val="00EF16C4"/>
    <w:rsid w:val="00F032EC"/>
    <w:rsid w:val="00F06CC0"/>
    <w:rsid w:val="00F14D36"/>
    <w:rsid w:val="00F20832"/>
    <w:rsid w:val="00F27E92"/>
    <w:rsid w:val="00F501B1"/>
    <w:rsid w:val="00F5275A"/>
    <w:rsid w:val="00F62DB8"/>
    <w:rsid w:val="00F709CF"/>
    <w:rsid w:val="00FA7743"/>
    <w:rsid w:val="00FC39DA"/>
    <w:rsid w:val="010F171D"/>
    <w:rsid w:val="02646247"/>
    <w:rsid w:val="02B277B0"/>
    <w:rsid w:val="02EC0BCE"/>
    <w:rsid w:val="03127926"/>
    <w:rsid w:val="032F2624"/>
    <w:rsid w:val="0430275A"/>
    <w:rsid w:val="05215E11"/>
    <w:rsid w:val="053B4EE0"/>
    <w:rsid w:val="055E50A5"/>
    <w:rsid w:val="058B3D93"/>
    <w:rsid w:val="05A82FA9"/>
    <w:rsid w:val="06043E9E"/>
    <w:rsid w:val="06A92524"/>
    <w:rsid w:val="072851F7"/>
    <w:rsid w:val="07826186"/>
    <w:rsid w:val="07D05C2B"/>
    <w:rsid w:val="085A0E45"/>
    <w:rsid w:val="08F053C4"/>
    <w:rsid w:val="09DC7443"/>
    <w:rsid w:val="09E8528D"/>
    <w:rsid w:val="0A742ABE"/>
    <w:rsid w:val="0A964AAF"/>
    <w:rsid w:val="0A997C13"/>
    <w:rsid w:val="0B865130"/>
    <w:rsid w:val="0BAD4690"/>
    <w:rsid w:val="0C590D62"/>
    <w:rsid w:val="0CF9788A"/>
    <w:rsid w:val="0D515906"/>
    <w:rsid w:val="0F087E2F"/>
    <w:rsid w:val="0F5117D6"/>
    <w:rsid w:val="0F5D0E34"/>
    <w:rsid w:val="11E111C8"/>
    <w:rsid w:val="122431D2"/>
    <w:rsid w:val="124E09BA"/>
    <w:rsid w:val="127A74AF"/>
    <w:rsid w:val="12D55AEB"/>
    <w:rsid w:val="13BA4056"/>
    <w:rsid w:val="13DC23A5"/>
    <w:rsid w:val="14BE697A"/>
    <w:rsid w:val="14FA7677"/>
    <w:rsid w:val="158929B6"/>
    <w:rsid w:val="15DE49F1"/>
    <w:rsid w:val="15F535AB"/>
    <w:rsid w:val="16240B2B"/>
    <w:rsid w:val="17DE685F"/>
    <w:rsid w:val="18550CB8"/>
    <w:rsid w:val="18ED2570"/>
    <w:rsid w:val="199A7787"/>
    <w:rsid w:val="19B1359D"/>
    <w:rsid w:val="19EE47AA"/>
    <w:rsid w:val="1C24765F"/>
    <w:rsid w:val="1C67088B"/>
    <w:rsid w:val="1CA01225"/>
    <w:rsid w:val="1FBC7BE2"/>
    <w:rsid w:val="201046DD"/>
    <w:rsid w:val="21CB2763"/>
    <w:rsid w:val="220E43AA"/>
    <w:rsid w:val="22511DC1"/>
    <w:rsid w:val="23290736"/>
    <w:rsid w:val="232A0B1F"/>
    <w:rsid w:val="233B037C"/>
    <w:rsid w:val="236628C4"/>
    <w:rsid w:val="23EE7544"/>
    <w:rsid w:val="240F569F"/>
    <w:rsid w:val="25A8248F"/>
    <w:rsid w:val="25ED20F1"/>
    <w:rsid w:val="261B53F1"/>
    <w:rsid w:val="27A83979"/>
    <w:rsid w:val="27B73DC6"/>
    <w:rsid w:val="27BB36AD"/>
    <w:rsid w:val="27CB3646"/>
    <w:rsid w:val="27F76AFB"/>
    <w:rsid w:val="29D97C80"/>
    <w:rsid w:val="2A1461E0"/>
    <w:rsid w:val="2A571F3F"/>
    <w:rsid w:val="2A7821F7"/>
    <w:rsid w:val="2AFB21B4"/>
    <w:rsid w:val="2B2B7CE6"/>
    <w:rsid w:val="2BAE440C"/>
    <w:rsid w:val="2BBB64FD"/>
    <w:rsid w:val="2BD23063"/>
    <w:rsid w:val="2CBF211E"/>
    <w:rsid w:val="2D574A94"/>
    <w:rsid w:val="2D722903"/>
    <w:rsid w:val="2D9F7E55"/>
    <w:rsid w:val="2E4A0484"/>
    <w:rsid w:val="2E5C4A91"/>
    <w:rsid w:val="2EA260CC"/>
    <w:rsid w:val="2EE977A8"/>
    <w:rsid w:val="2F051B0D"/>
    <w:rsid w:val="2F4A3265"/>
    <w:rsid w:val="309B1CDD"/>
    <w:rsid w:val="30DB2DA5"/>
    <w:rsid w:val="31712942"/>
    <w:rsid w:val="32477CEF"/>
    <w:rsid w:val="326B78F8"/>
    <w:rsid w:val="32943604"/>
    <w:rsid w:val="32DE1633"/>
    <w:rsid w:val="33441586"/>
    <w:rsid w:val="33661445"/>
    <w:rsid w:val="33E96D5D"/>
    <w:rsid w:val="34436F62"/>
    <w:rsid w:val="35BC38D8"/>
    <w:rsid w:val="35C976EA"/>
    <w:rsid w:val="35F91052"/>
    <w:rsid w:val="36127662"/>
    <w:rsid w:val="38763ED8"/>
    <w:rsid w:val="38B61DA8"/>
    <w:rsid w:val="38BD4A78"/>
    <w:rsid w:val="39B105D6"/>
    <w:rsid w:val="3AB71DFA"/>
    <w:rsid w:val="3AFC51F8"/>
    <w:rsid w:val="3B5F4A50"/>
    <w:rsid w:val="3BF5739A"/>
    <w:rsid w:val="3C8375DC"/>
    <w:rsid w:val="3C855211"/>
    <w:rsid w:val="3C8841DA"/>
    <w:rsid w:val="3E3E4857"/>
    <w:rsid w:val="3E434D00"/>
    <w:rsid w:val="3E815385"/>
    <w:rsid w:val="3F08659A"/>
    <w:rsid w:val="3F123C66"/>
    <w:rsid w:val="3F553639"/>
    <w:rsid w:val="3F7B6C53"/>
    <w:rsid w:val="3FC94C25"/>
    <w:rsid w:val="4072116A"/>
    <w:rsid w:val="40912281"/>
    <w:rsid w:val="42AA2B16"/>
    <w:rsid w:val="42CB6BCE"/>
    <w:rsid w:val="42EC342D"/>
    <w:rsid w:val="43607C5E"/>
    <w:rsid w:val="43994F1E"/>
    <w:rsid w:val="43B06E62"/>
    <w:rsid w:val="443B729B"/>
    <w:rsid w:val="446D4A22"/>
    <w:rsid w:val="457A525A"/>
    <w:rsid w:val="45D165D5"/>
    <w:rsid w:val="46075C5A"/>
    <w:rsid w:val="466027E7"/>
    <w:rsid w:val="47A564FA"/>
    <w:rsid w:val="481E7A44"/>
    <w:rsid w:val="483C1C91"/>
    <w:rsid w:val="48894F05"/>
    <w:rsid w:val="496640E6"/>
    <w:rsid w:val="49A9673C"/>
    <w:rsid w:val="4ADA0934"/>
    <w:rsid w:val="4ADC1F8C"/>
    <w:rsid w:val="4B605E75"/>
    <w:rsid w:val="4BA12193"/>
    <w:rsid w:val="4BFF5ABC"/>
    <w:rsid w:val="4CD95396"/>
    <w:rsid w:val="4CE20618"/>
    <w:rsid w:val="4D864DF3"/>
    <w:rsid w:val="4EE95046"/>
    <w:rsid w:val="4F2844FE"/>
    <w:rsid w:val="4F7A3E56"/>
    <w:rsid w:val="4F844CD5"/>
    <w:rsid w:val="4F9D2172"/>
    <w:rsid w:val="4FD95020"/>
    <w:rsid w:val="503958B7"/>
    <w:rsid w:val="506F6527"/>
    <w:rsid w:val="50C022E6"/>
    <w:rsid w:val="50D90E7C"/>
    <w:rsid w:val="50DD5D72"/>
    <w:rsid w:val="525A63AE"/>
    <w:rsid w:val="53C171D9"/>
    <w:rsid w:val="54417711"/>
    <w:rsid w:val="548C2D39"/>
    <w:rsid w:val="557C0CDF"/>
    <w:rsid w:val="55BC53A3"/>
    <w:rsid w:val="5616697E"/>
    <w:rsid w:val="565D29E5"/>
    <w:rsid w:val="56AD59A1"/>
    <w:rsid w:val="57190A7B"/>
    <w:rsid w:val="573A6C26"/>
    <w:rsid w:val="5824731E"/>
    <w:rsid w:val="590028B5"/>
    <w:rsid w:val="5A240660"/>
    <w:rsid w:val="5AF34461"/>
    <w:rsid w:val="5DF24BB0"/>
    <w:rsid w:val="5FB26231"/>
    <w:rsid w:val="608F36A3"/>
    <w:rsid w:val="60CA22BE"/>
    <w:rsid w:val="612403C0"/>
    <w:rsid w:val="61B86E9E"/>
    <w:rsid w:val="62E46987"/>
    <w:rsid w:val="6379767B"/>
    <w:rsid w:val="63FF7A03"/>
    <w:rsid w:val="64D60498"/>
    <w:rsid w:val="64DC699A"/>
    <w:rsid w:val="673D2DB1"/>
    <w:rsid w:val="68831510"/>
    <w:rsid w:val="688A27D6"/>
    <w:rsid w:val="68936877"/>
    <w:rsid w:val="68D777CC"/>
    <w:rsid w:val="69413F4B"/>
    <w:rsid w:val="694C6AFA"/>
    <w:rsid w:val="69814722"/>
    <w:rsid w:val="699C4DFD"/>
    <w:rsid w:val="69BD1FCB"/>
    <w:rsid w:val="6A2F5B3D"/>
    <w:rsid w:val="6A3D7320"/>
    <w:rsid w:val="6A7F1E4C"/>
    <w:rsid w:val="6A843681"/>
    <w:rsid w:val="6B0A2770"/>
    <w:rsid w:val="6BEC358E"/>
    <w:rsid w:val="6C2F0185"/>
    <w:rsid w:val="6D101553"/>
    <w:rsid w:val="6DC748C4"/>
    <w:rsid w:val="6E0249BF"/>
    <w:rsid w:val="6E340ADE"/>
    <w:rsid w:val="6ECE57B9"/>
    <w:rsid w:val="6F120260"/>
    <w:rsid w:val="6F152DFC"/>
    <w:rsid w:val="71902C0D"/>
    <w:rsid w:val="749E6BA4"/>
    <w:rsid w:val="74CA12F5"/>
    <w:rsid w:val="74D96DD9"/>
    <w:rsid w:val="752E04D0"/>
    <w:rsid w:val="76426BCC"/>
    <w:rsid w:val="76BC1CB6"/>
    <w:rsid w:val="76EC586B"/>
    <w:rsid w:val="779622E5"/>
    <w:rsid w:val="788C0707"/>
    <w:rsid w:val="78A4385C"/>
    <w:rsid w:val="79A31CCB"/>
    <w:rsid w:val="7A984A10"/>
    <w:rsid w:val="7AD75276"/>
    <w:rsid w:val="7B8D5CCE"/>
    <w:rsid w:val="7C3D3992"/>
    <w:rsid w:val="7CA775A0"/>
    <w:rsid w:val="7CBC51FE"/>
    <w:rsid w:val="7CEE7337"/>
    <w:rsid w:val="7D532225"/>
    <w:rsid w:val="7D6E0AEB"/>
    <w:rsid w:val="7D983576"/>
    <w:rsid w:val="7DD96D69"/>
    <w:rsid w:val="7EB31F97"/>
    <w:rsid w:val="7F0C4353"/>
    <w:rsid w:val="7FCB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jc w:val="center"/>
      <w:outlineLvl w:val="0"/>
    </w:pPr>
    <w:rPr>
      <w:rFonts w:eastAsia="黑体"/>
      <w:kern w:val="44"/>
      <w:sz w:val="44"/>
    </w:rPr>
  </w:style>
  <w:style w:type="paragraph" w:styleId="3">
    <w:name w:val="heading 3"/>
    <w:basedOn w:val="1"/>
    <w:next w:val="4"/>
    <w:link w:val="19"/>
    <w:autoRedefine/>
    <w:qFormat/>
    <w:uiPriority w:val="0"/>
    <w:pPr>
      <w:keepNext/>
      <w:keepLines/>
      <w:autoSpaceDE w:val="0"/>
      <w:autoSpaceDN w:val="0"/>
      <w:adjustRightInd w:val="0"/>
      <w:spacing w:after="120" w:line="300" w:lineRule="auto"/>
      <w:jc w:val="center"/>
      <w:textAlignment w:val="baseline"/>
      <w:outlineLvl w:val="2"/>
    </w:pPr>
    <w:rPr>
      <w:rFonts w:ascii="宋体" w:hAnsi="宋体"/>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alloon Text"/>
    <w:basedOn w:val="1"/>
    <w:qFormat/>
    <w:uiPriority w:val="0"/>
    <w:rPr>
      <w:sz w:val="18"/>
      <w:szCs w:val="18"/>
    </w:rPr>
  </w:style>
  <w:style w:type="paragraph" w:styleId="6">
    <w:name w:val="Plain Text"/>
    <w:basedOn w:val="1"/>
    <w:link w:val="20"/>
    <w:autoRedefine/>
    <w:qFormat/>
    <w:uiPriority w:val="0"/>
    <w:rPr>
      <w:rFonts w:ascii="宋体" w:hAnsi="Courier New"/>
      <w:szCs w:val="20"/>
    </w:rPr>
  </w:style>
  <w:style w:type="paragraph" w:styleId="7">
    <w:name w:val="footer"/>
    <w:basedOn w:val="1"/>
    <w:link w:val="1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autoRedefine/>
    <w:qFormat/>
    <w:uiPriority w:val="0"/>
  </w:style>
  <w:style w:type="character" w:styleId="15">
    <w:name w:val="FollowedHyperlink"/>
    <w:basedOn w:val="12"/>
    <w:semiHidden/>
    <w:unhideWhenUsed/>
    <w:qFormat/>
    <w:uiPriority w:val="99"/>
    <w:rPr>
      <w:color w:val="800080"/>
      <w:u w:val="single"/>
    </w:rPr>
  </w:style>
  <w:style w:type="character" w:styleId="16">
    <w:name w:val="Hyperlink"/>
    <w:autoRedefine/>
    <w:qFormat/>
    <w:uiPriority w:val="0"/>
    <w:rPr>
      <w:color w:val="0563C1"/>
      <w:u w:val="single"/>
    </w:rPr>
  </w:style>
  <w:style w:type="character" w:customStyle="1" w:styleId="17">
    <w:name w:val="页眉 Char"/>
    <w:basedOn w:val="12"/>
    <w:link w:val="8"/>
    <w:autoRedefine/>
    <w:semiHidden/>
    <w:qFormat/>
    <w:uiPriority w:val="99"/>
    <w:rPr>
      <w:sz w:val="18"/>
      <w:szCs w:val="18"/>
    </w:rPr>
  </w:style>
  <w:style w:type="character" w:customStyle="1" w:styleId="18">
    <w:name w:val="页脚 Char"/>
    <w:basedOn w:val="12"/>
    <w:link w:val="7"/>
    <w:autoRedefine/>
    <w:semiHidden/>
    <w:qFormat/>
    <w:uiPriority w:val="99"/>
    <w:rPr>
      <w:sz w:val="18"/>
      <w:szCs w:val="18"/>
    </w:rPr>
  </w:style>
  <w:style w:type="character" w:customStyle="1" w:styleId="19">
    <w:name w:val="标题 3 Char"/>
    <w:basedOn w:val="12"/>
    <w:link w:val="3"/>
    <w:autoRedefine/>
    <w:qFormat/>
    <w:uiPriority w:val="0"/>
    <w:rPr>
      <w:rFonts w:ascii="宋体" w:hAnsi="宋体" w:eastAsia="宋体" w:cs="Times New Roman"/>
      <w:b/>
      <w:sz w:val="32"/>
      <w:szCs w:val="32"/>
    </w:rPr>
  </w:style>
  <w:style w:type="character" w:customStyle="1" w:styleId="20">
    <w:name w:val="纯文本 Char"/>
    <w:basedOn w:val="12"/>
    <w:link w:val="6"/>
    <w:autoRedefine/>
    <w:qFormat/>
    <w:uiPriority w:val="0"/>
    <w:rPr>
      <w:rFonts w:ascii="宋体" w:hAnsi="Courier New" w:eastAsia="宋体" w:cs="Times New Roman"/>
      <w:szCs w:val="20"/>
    </w:rPr>
  </w:style>
  <w:style w:type="paragraph" w:customStyle="1" w:styleId="21">
    <w:name w:val="p0"/>
    <w:basedOn w:val="1"/>
    <w:autoRedefine/>
    <w:qFormat/>
    <w:uiPriority w:val="0"/>
    <w:pPr>
      <w:widowControl/>
      <w:jc w:val="left"/>
    </w:pPr>
    <w:rPr>
      <w:kern w:val="0"/>
      <w:sz w:val="20"/>
      <w:szCs w:val="21"/>
    </w:rPr>
  </w:style>
  <w:style w:type="paragraph" w:styleId="22">
    <w:name w:val="No Spacing"/>
    <w:basedOn w:val="1"/>
    <w:autoRedefine/>
    <w:qFormat/>
    <w:uiPriority w:val="0"/>
    <w:pPr>
      <w:widowControl/>
      <w:jc w:val="left"/>
    </w:pPr>
    <w:rPr>
      <w:rFonts w:ascii="Calibri" w:hAnsi="Calibri"/>
      <w:kern w:val="0"/>
      <w:sz w:val="22"/>
      <w:szCs w:val="22"/>
      <w:lang w:eastAsia="en-US" w:bidi="en-US"/>
    </w:rPr>
  </w:style>
  <w:style w:type="character" w:customStyle="1" w:styleId="23">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4993</Words>
  <Characters>5297</Characters>
  <Lines>42</Lines>
  <Paragraphs>11</Paragraphs>
  <TotalTime>4</TotalTime>
  <ScaleCrop>false</ScaleCrop>
  <LinksUpToDate>false</LinksUpToDate>
  <CharactersWithSpaces>5610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2023-04-13T05:46:00Z</dcterms:created>
  <dc:creator>冯秋霞</dc:creator>
  <cp:lastModifiedBy>晋德翔开标室</cp:lastModifiedBy>
  <cp:lastPrinted>2026-05-14T03:19:00Z</cp:lastPrinted>
  <dcterms:modified xsi:type="dcterms:W3CDTF">2026-05-22T02:20:31Z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89B2A775FC644AF99E791C0B6CE6A980_12</vt:lpwstr>
  </property>
  <property fmtid="{D5CDD505-2E9C-101B-9397-08002B2CF9AE}" pid="4" name="KSOTemplateDocerSaveRecord">
    <vt:lpwstr>eyJoZGlkIjoiMTkyOWM5MTdmNmE0NTNhMDYzMzhmMjhjOTBkYzg5MGIiLCJ1c2VySWQiOiIxNzEzMDAwNzUxIn0=</vt:lpwstr>
  </property>
</Properties>
</file>