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eastAsia="zh-CN"/>
              </w:rPr>
              <w:t>常州市新北区孟河镇</w:t>
            </w:r>
            <w:r>
              <w:rPr>
                <w:rFonts w:hint="eastAsia" w:ascii="宋体" w:hAnsi="宋体" w:cs="宋体"/>
                <w:color w:val="auto"/>
                <w:kern w:val="0"/>
                <w:sz w:val="24"/>
                <w:highlight w:val="none"/>
                <w:lang w:val="en-US" w:eastAsia="zh-CN"/>
              </w:rPr>
              <w:t>树新</w:t>
            </w:r>
            <w:r>
              <w:rPr>
                <w:rFonts w:hint="eastAsia" w:ascii="宋体" w:hAnsi="宋体" w:cs="宋体"/>
                <w:color w:val="auto"/>
                <w:kern w:val="0"/>
                <w:sz w:val="24"/>
                <w:highlight w:val="none"/>
                <w:lang w:eastAsia="zh-CN"/>
              </w:rPr>
              <w:t>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树新村农村公厕改扩建项目</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常州市新北区孟河镇</w:t>
            </w:r>
            <w:r>
              <w:rPr>
                <w:rFonts w:hint="eastAsia" w:ascii="宋体" w:hAnsi="宋体" w:cs="宋体"/>
                <w:color w:val="auto"/>
                <w:sz w:val="24"/>
                <w:highlight w:val="none"/>
                <w:lang w:val="en-US" w:eastAsia="zh-CN"/>
              </w:rPr>
              <w:t>树新</w:t>
            </w:r>
            <w:r>
              <w:rPr>
                <w:rFonts w:hint="eastAsia" w:ascii="宋体" w:hAnsi="宋体" w:cs="宋体"/>
                <w:color w:val="auto"/>
                <w:sz w:val="24"/>
                <w:highlight w:val="none"/>
                <w:lang w:eastAsia="zh-CN"/>
              </w:rPr>
              <w:t>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J202</w:t>
            </w:r>
            <w:r>
              <w:rPr>
                <w:rFonts w:hint="eastAsia" w:ascii="宋体" w:hAnsi="宋体" w:cs="宋体"/>
                <w:color w:val="auto"/>
                <w:sz w:val="24"/>
                <w:highlight w:val="none"/>
                <w:u w:val="none"/>
                <w:lang w:val="en-US" w:eastAsia="zh-CN"/>
              </w:rPr>
              <w:t>4</w:t>
            </w:r>
            <w:r>
              <w:rPr>
                <w:rFonts w:hint="eastAsia" w:ascii="宋体" w:hAnsi="宋体" w:cs="宋体"/>
                <w:color w:val="auto"/>
                <w:sz w:val="24"/>
                <w:highlight w:val="none"/>
                <w:u w:val="none"/>
              </w:rPr>
              <w:t>0</w:t>
            </w:r>
            <w:r>
              <w:rPr>
                <w:rFonts w:hint="eastAsia" w:ascii="宋体" w:hAnsi="宋体" w:cs="宋体"/>
                <w:color w:val="auto"/>
                <w:sz w:val="24"/>
                <w:highlight w:val="none"/>
                <w:u w:val="none"/>
                <w:lang w:val="en-US" w:eastAsia="zh-CN"/>
              </w:rPr>
              <w:t>96</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38.4</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sz w:val="24"/>
                <w:highlight w:val="none"/>
                <w:lang w:val="en-US" w:eastAsia="zh-CN"/>
              </w:rPr>
              <w:t>建筑</w:t>
            </w:r>
            <w:r>
              <w:rPr>
                <w:rFonts w:hint="eastAsia" w:ascii="宋体" w:hAnsi="宋体" w:cs="宋体"/>
                <w:color w:val="auto"/>
                <w:kern w:val="0"/>
                <w:sz w:val="24"/>
                <w:highlight w:val="none"/>
                <w:lang w:val="en-US" w:eastAsia="zh-CN"/>
              </w:rPr>
              <w:t>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建筑工程贰级及以上建造师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w:t>
            </w:r>
            <w:r>
              <w:rPr>
                <w:rFonts w:ascii="宋体" w:hAnsi="宋体" w:cs="宋体"/>
                <w:color w:val="auto"/>
                <w:sz w:val="24"/>
                <w:highlight w:val="none"/>
              </w:rPr>
              <w:t>1</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树新村农村公厕改扩建项目</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1.工程地点：</w:t>
      </w:r>
      <w:r>
        <w:rPr>
          <w:rFonts w:hint="eastAsia" w:ascii="宋体" w:hAnsi="宋体" w:cs="宋体"/>
          <w:color w:val="auto"/>
          <w:szCs w:val="21"/>
          <w:highlight w:val="none"/>
          <w:lang w:eastAsia="zh-CN"/>
        </w:rPr>
        <w:t>常州市新北区孟河镇</w:t>
      </w:r>
      <w:r>
        <w:rPr>
          <w:rFonts w:hint="eastAsia" w:ascii="宋体" w:hAnsi="宋体" w:cs="宋体"/>
          <w:color w:val="auto"/>
          <w:szCs w:val="21"/>
          <w:highlight w:val="none"/>
          <w:lang w:val="en-US" w:eastAsia="zh-CN"/>
        </w:rPr>
        <w:t>树新</w:t>
      </w:r>
      <w:r>
        <w:rPr>
          <w:rFonts w:hint="eastAsia" w:ascii="宋体" w:hAnsi="宋体" w:cs="宋体"/>
          <w:color w:val="auto"/>
          <w:szCs w:val="21"/>
          <w:highlight w:val="none"/>
          <w:lang w:eastAsia="zh-CN"/>
        </w:rPr>
        <w:t>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38.4</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11</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45日历天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树新村农村公厕改扩建项目</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38.4</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企业：建筑工程施工总承包三级及以上资质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建造师：建筑工程贰级及以上建造师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7500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3FF9D1E6">
      <w:pPr>
        <w:spacing w:line="400" w:lineRule="exact"/>
        <w:ind w:firstLine="630" w:firstLineChars="300"/>
        <w:rPr>
          <w:rFonts w:hint="eastAsia" w:ascii="宋体" w:hAnsi="宋体"/>
          <w:color w:val="auto"/>
          <w:szCs w:val="21"/>
          <w:highlight w:val="none"/>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0F185318">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6.投标保证金退还方式：由招标代理人员在规定时间内处理保证金退还事宜，通过网上银行直接退还至原缴纳账户。</w:t>
      </w:r>
      <w:bookmarkStart w:id="3" w:name="_GoBack"/>
      <w:bookmarkEnd w:id="3"/>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.其它未尽事宜按常住建﹝2019﹞231号文执行。</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17</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spacing w:line="240" w:lineRule="auto"/>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24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7B5746F7">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2</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7投标注册建造师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95D6F20">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254EFE99">
      <w:pPr>
        <w:pStyle w:val="18"/>
        <w:adjustRightInd w:val="0"/>
        <w:snapToGrid w:val="0"/>
        <w:spacing w:line="280" w:lineRule="exact"/>
        <w:jc w:val="left"/>
        <w:rPr>
          <w:rFonts w:hint="eastAsia"/>
          <w:color w:val="auto"/>
          <w:highlight w:val="none"/>
        </w:rPr>
      </w:pPr>
    </w:p>
    <w:p w14:paraId="76F779AC">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1F49E2CF">
      <w:pPr>
        <w:pStyle w:val="18"/>
        <w:adjustRightInd w:val="0"/>
        <w:snapToGrid w:val="0"/>
        <w:spacing w:line="280" w:lineRule="exact"/>
        <w:jc w:val="left"/>
        <w:rPr>
          <w:rFonts w:hint="eastAsia"/>
          <w:color w:val="auto"/>
          <w:highlight w:val="none"/>
        </w:rPr>
      </w:pPr>
    </w:p>
    <w:p w14:paraId="03D35584">
      <w:pPr>
        <w:pStyle w:val="18"/>
        <w:adjustRightInd w:val="0"/>
        <w:snapToGrid w:val="0"/>
        <w:spacing w:line="280" w:lineRule="exact"/>
        <w:jc w:val="left"/>
        <w:rPr>
          <w:rFonts w:hint="eastAsia"/>
          <w:color w:val="auto"/>
          <w:highlight w:val="none"/>
        </w:rPr>
      </w:pPr>
    </w:p>
    <w:p w14:paraId="7828B4E2">
      <w:pPr>
        <w:pStyle w:val="18"/>
        <w:adjustRightInd w:val="0"/>
        <w:snapToGrid w:val="0"/>
        <w:spacing w:line="280" w:lineRule="exact"/>
        <w:jc w:val="left"/>
        <w:rPr>
          <w:rFonts w:hint="eastAsia"/>
          <w:color w:val="auto"/>
          <w:highlight w:val="none"/>
        </w:rPr>
      </w:pPr>
    </w:p>
    <w:p w14:paraId="2E73D69C">
      <w:pPr>
        <w:pStyle w:val="18"/>
        <w:adjustRightInd w:val="0"/>
        <w:snapToGrid w:val="0"/>
        <w:spacing w:line="280" w:lineRule="exact"/>
        <w:jc w:val="left"/>
        <w:rPr>
          <w:rFonts w:hint="eastAsia"/>
          <w:color w:val="auto"/>
          <w:highlight w:val="none"/>
        </w:rPr>
      </w:pPr>
    </w:p>
    <w:p w14:paraId="4D76EEAC">
      <w:pPr>
        <w:pStyle w:val="18"/>
        <w:adjustRightInd w:val="0"/>
        <w:snapToGrid w:val="0"/>
        <w:spacing w:line="280" w:lineRule="exact"/>
        <w:jc w:val="left"/>
        <w:rPr>
          <w:rFonts w:hint="eastAsia"/>
          <w:color w:val="auto"/>
          <w:highlight w:val="none"/>
        </w:rPr>
      </w:pPr>
    </w:p>
    <w:p w14:paraId="2E1848DB">
      <w:pPr>
        <w:pStyle w:val="18"/>
        <w:adjustRightInd w:val="0"/>
        <w:snapToGrid w:val="0"/>
        <w:spacing w:line="280" w:lineRule="exact"/>
        <w:jc w:val="left"/>
        <w:rPr>
          <w:rFonts w:hint="eastAsia"/>
          <w:color w:val="auto"/>
          <w:highlight w:val="none"/>
        </w:rPr>
      </w:pPr>
    </w:p>
    <w:p w14:paraId="483192A6">
      <w:pPr>
        <w:pStyle w:val="18"/>
        <w:adjustRightInd w:val="0"/>
        <w:snapToGrid w:val="0"/>
        <w:spacing w:line="280" w:lineRule="exact"/>
        <w:jc w:val="left"/>
        <w:rPr>
          <w:rFonts w:hint="eastAsia"/>
          <w:color w:val="auto"/>
          <w:highlight w:val="none"/>
        </w:rPr>
      </w:pPr>
    </w:p>
    <w:p w14:paraId="794240E0">
      <w:pPr>
        <w:pStyle w:val="18"/>
        <w:adjustRightInd w:val="0"/>
        <w:snapToGrid w:val="0"/>
        <w:spacing w:line="280" w:lineRule="exact"/>
        <w:jc w:val="left"/>
        <w:rPr>
          <w:rFonts w:hint="eastAsia"/>
          <w:color w:val="auto"/>
          <w:highlight w:val="none"/>
        </w:rPr>
      </w:pPr>
    </w:p>
    <w:p w14:paraId="50457B3A">
      <w:pPr>
        <w:pStyle w:val="18"/>
        <w:adjustRightInd w:val="0"/>
        <w:snapToGrid w:val="0"/>
        <w:spacing w:line="280" w:lineRule="exact"/>
        <w:jc w:val="left"/>
        <w:rPr>
          <w:rFonts w:hint="eastAsia"/>
          <w:color w:val="auto"/>
          <w:highlight w:val="none"/>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1EC98052">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141F0CC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35EC983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6F549C5B">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6B3C207B">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1215554D">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058133A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lang w:val="en-US" w:eastAsia="zh-CN"/>
        </w:rPr>
        <w:t>347684.54</w:t>
      </w:r>
      <w:r>
        <w:rPr>
          <w:rFonts w:hint="eastAsia"/>
          <w:b/>
          <w:bCs/>
          <w:color w:val="auto"/>
          <w:sz w:val="21"/>
          <w:szCs w:val="21"/>
          <w:highlight w:val="none"/>
          <w:u w:val="single"/>
        </w:rPr>
        <w:t>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3D6F326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78F86C2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（1）确定评标基准价 </w:t>
      </w:r>
    </w:p>
    <w:p w14:paraId="37E66C50">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以有效投标文件的投标报价算术平均值为A,评标基准价C=A×K，K值在开标时由建设单位代表随机抽取确定，K值的取值范围为</w:t>
      </w:r>
      <w:r>
        <w:rPr>
          <w:rFonts w:hint="eastAsia" w:ascii="宋体" w:hAnsi="宋体"/>
          <w:b w:val="0"/>
          <w:bCs/>
          <w:color w:val="auto"/>
          <w:sz w:val="21"/>
          <w:szCs w:val="21"/>
          <w:highlight w:val="none"/>
        </w:rPr>
        <w:t>95%，9</w:t>
      </w:r>
      <w:r>
        <w:rPr>
          <w:rFonts w:hint="eastAsia" w:ascii="宋体" w:hAnsi="宋体"/>
          <w:b w:val="0"/>
          <w:bCs/>
          <w:color w:val="auto"/>
          <w:sz w:val="21"/>
          <w:szCs w:val="21"/>
          <w:highlight w:val="none"/>
          <w:lang w:val="en-US" w:eastAsia="zh-CN"/>
        </w:rPr>
        <w:t>5.5</w:t>
      </w:r>
      <w:r>
        <w:rPr>
          <w:rFonts w:hint="eastAsia" w:ascii="宋体" w:hAnsi="宋体"/>
          <w:b w:val="0"/>
          <w:bCs/>
          <w:color w:val="auto"/>
          <w:sz w:val="21"/>
          <w:szCs w:val="21"/>
          <w:highlight w:val="none"/>
        </w:rPr>
        <w:t>%，9</w:t>
      </w:r>
      <w:r>
        <w:rPr>
          <w:rFonts w:hint="eastAsia" w:ascii="宋体" w:hAnsi="宋体"/>
          <w:b w:val="0"/>
          <w:bCs/>
          <w:color w:val="auto"/>
          <w:sz w:val="21"/>
          <w:szCs w:val="21"/>
          <w:highlight w:val="none"/>
          <w:lang w:val="en-US" w:eastAsia="zh-CN"/>
        </w:rPr>
        <w:t>6</w:t>
      </w:r>
      <w:r>
        <w:rPr>
          <w:rFonts w:hint="eastAsia" w:ascii="宋体" w:hAnsi="宋体"/>
          <w:b w:val="0"/>
          <w:bCs/>
          <w:color w:val="auto"/>
          <w:sz w:val="21"/>
          <w:szCs w:val="21"/>
          <w:highlight w:val="none"/>
        </w:rPr>
        <w:t>%，</w:t>
      </w:r>
      <w:r>
        <w:rPr>
          <w:rFonts w:hint="eastAsia" w:ascii="宋体" w:hAnsi="宋体"/>
          <w:b w:val="0"/>
          <w:bCs/>
          <w:color w:val="auto"/>
          <w:sz w:val="21"/>
          <w:szCs w:val="21"/>
          <w:highlight w:val="none"/>
          <w:lang w:val="en-US" w:eastAsia="zh-CN"/>
        </w:rPr>
        <w:t>96.5</w:t>
      </w:r>
      <w:r>
        <w:rPr>
          <w:rFonts w:hint="eastAsia" w:ascii="宋体" w:hAnsi="宋体"/>
          <w:b w:val="0"/>
          <w:bCs/>
          <w:color w:val="auto"/>
          <w:sz w:val="21"/>
          <w:szCs w:val="21"/>
          <w:highlight w:val="none"/>
        </w:rPr>
        <w:t>%</w:t>
      </w:r>
      <w:r>
        <w:rPr>
          <w:rFonts w:hint="eastAsia" w:ascii="宋体" w:hAnsi="宋体"/>
          <w:b w:val="0"/>
          <w:bCs/>
          <w:color w:val="auto"/>
          <w:sz w:val="21"/>
          <w:szCs w:val="21"/>
          <w:highlight w:val="none"/>
          <w:lang w:eastAsia="zh-CN"/>
        </w:rPr>
        <w:t>、</w:t>
      </w:r>
      <w:r>
        <w:rPr>
          <w:rFonts w:hint="eastAsia" w:ascii="宋体" w:hAnsi="宋体"/>
          <w:b w:val="0"/>
          <w:bCs/>
          <w:color w:val="auto"/>
          <w:sz w:val="21"/>
          <w:szCs w:val="21"/>
          <w:highlight w:val="none"/>
          <w:lang w:val="en-US" w:eastAsia="zh-CN"/>
        </w:rPr>
        <w:t>97%、97.5%、98%</w:t>
      </w:r>
      <w:r>
        <w:rPr>
          <w:rFonts w:hint="eastAsia"/>
          <w:color w:val="auto"/>
          <w:sz w:val="21"/>
          <w:szCs w:val="21"/>
          <w:highlight w:val="none"/>
        </w:rPr>
        <w:t xml:space="preserve">。投标报价等于评标基准价的得满分，投标报价相对评标基准价每高1%，扣0.6分，每低1%，扣0.3分（不足1%按照插入法计算得分，评分计算过程中的偏离率和分值计算结果均保留两位小数，第三位四舍五入）。 </w:t>
      </w:r>
    </w:p>
    <w:p w14:paraId="34F7CCC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C值一经确定，在后续的评审中出现的任何情形都将不改变C值的结果。 </w:t>
      </w:r>
    </w:p>
    <w:p w14:paraId="28DDB6F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计算算术平均值A时，若有效投标文件≥7家时，应去掉其中的一个最高价和一个最低价；若有效投标文件≥10家时，应去掉其中的二个最高价和二个最低价。 </w:t>
      </w:r>
    </w:p>
    <w:p w14:paraId="40B6E8F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D3D5679">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56AEEFE7">
      <w:pPr>
        <w:autoSpaceDE w:val="0"/>
        <w:autoSpaceDN w:val="0"/>
        <w:spacing w:line="320" w:lineRule="exact"/>
        <w:ind w:firstLine="424" w:firstLineChars="202"/>
        <w:rPr>
          <w:rFonts w:hint="eastAsia" w:ascii="宋体" w:hAnsi="宋体"/>
          <w:b/>
          <w:bCs/>
          <w:color w:val="auto"/>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rPr>
        <w:t>在评标结束前，评标委员会应在“信用中国” (</w:t>
      </w:r>
      <w:r>
        <w:rPr>
          <w:rFonts w:hint="eastAsia"/>
          <w:color w:val="auto"/>
          <w:sz w:val="21"/>
          <w:szCs w:val="21"/>
          <w:highlight w:val="none"/>
          <w:u w:val="none"/>
        </w:rPr>
        <w:fldChar w:fldCharType="begin"/>
      </w:r>
      <w:r>
        <w:rPr>
          <w:rFonts w:hint="eastAsia"/>
          <w:color w:val="auto"/>
          <w:sz w:val="21"/>
          <w:szCs w:val="21"/>
          <w:highlight w:val="none"/>
          <w:u w:val="none"/>
        </w:rPr>
        <w:instrText xml:space="preserve"> HYPERLINK "https://www.creditchina.gov.cn/" </w:instrText>
      </w:r>
      <w:r>
        <w:rPr>
          <w:rFonts w:hint="eastAsia"/>
          <w:color w:val="auto"/>
          <w:sz w:val="21"/>
          <w:szCs w:val="21"/>
          <w:highlight w:val="none"/>
          <w:u w:val="none"/>
        </w:rPr>
        <w:fldChar w:fldCharType="separate"/>
      </w:r>
      <w:r>
        <w:rPr>
          <w:rStyle w:val="12"/>
          <w:rFonts w:hint="eastAsia"/>
          <w:color w:val="auto"/>
          <w:sz w:val="21"/>
          <w:szCs w:val="21"/>
          <w:highlight w:val="none"/>
        </w:rPr>
        <w:t>https://</w:t>
      </w:r>
      <w:r>
        <w:rPr>
          <w:rStyle w:val="12"/>
          <w:rFonts w:hint="eastAsia"/>
          <w:color w:val="auto"/>
          <w:sz w:val="21"/>
          <w:szCs w:val="21"/>
          <w:highlight w:val="none"/>
          <w:lang w:val="en-US" w:eastAsia="zh-CN"/>
        </w:rPr>
        <w:t>ww</w:t>
      </w:r>
      <w:r>
        <w:rPr>
          <w:rStyle w:val="12"/>
          <w:rFonts w:hint="eastAsia"/>
          <w:color w:val="auto"/>
          <w:sz w:val="21"/>
          <w:szCs w:val="21"/>
          <w:highlight w:val="none"/>
        </w:rPr>
        <w:t>w.creditchina.gov.cn/</w:t>
      </w:r>
      <w:r>
        <w:rPr>
          <w:rFonts w:hint="eastAsia"/>
          <w:color w:val="auto"/>
          <w:sz w:val="21"/>
          <w:szCs w:val="21"/>
          <w:highlight w:val="none"/>
          <w:u w:val="none"/>
        </w:rPr>
        <w:fldChar w:fldCharType="end"/>
      </w:r>
      <w:r>
        <w:rPr>
          <w:rFonts w:hint="eastAsia"/>
          <w:color w:val="auto"/>
          <w:sz w:val="21"/>
          <w:szCs w:val="21"/>
          <w:highlight w:val="none"/>
        </w:rPr>
        <w:t>) 、中国执行信息公开网(</w:t>
      </w:r>
      <w:r>
        <w:rPr>
          <w:rFonts w:hint="eastAsia"/>
          <w:color w:val="auto"/>
          <w:sz w:val="21"/>
          <w:szCs w:val="21"/>
          <w:highlight w:val="none"/>
        </w:rPr>
        <w:fldChar w:fldCharType="begin"/>
      </w:r>
      <w:r>
        <w:rPr>
          <w:rFonts w:hint="eastAsia"/>
          <w:color w:val="auto"/>
          <w:sz w:val="21"/>
          <w:szCs w:val="21"/>
          <w:highlight w:val="none"/>
        </w:rPr>
        <w:instrText xml:space="preserve"> HYPERLINK "http://zxgk.court.gov.cn/shixin/" </w:instrText>
      </w:r>
      <w:r>
        <w:rPr>
          <w:rFonts w:hint="eastAsia"/>
          <w:color w:val="auto"/>
          <w:sz w:val="21"/>
          <w:szCs w:val="21"/>
          <w:highlight w:val="none"/>
        </w:rPr>
        <w:fldChar w:fldCharType="separate"/>
      </w:r>
      <w:r>
        <w:rPr>
          <w:rStyle w:val="12"/>
          <w:rFonts w:hint="eastAsia"/>
          <w:color w:val="auto"/>
          <w:sz w:val="21"/>
          <w:szCs w:val="21"/>
          <w:highlight w:val="none"/>
        </w:rPr>
        <w:t>http://zxgk.court.gov.cn/shixin/</w:t>
      </w:r>
      <w:r>
        <w:rPr>
          <w:rFonts w:hint="eastAsia"/>
          <w:color w:val="auto"/>
          <w:sz w:val="21"/>
          <w:szCs w:val="21"/>
          <w:highlight w:val="none"/>
        </w:rPr>
        <w:fldChar w:fldCharType="end"/>
      </w:r>
      <w:r>
        <w:rPr>
          <w:rFonts w:hint="eastAsia"/>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59DEB6B1">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701EFA00">
      <w:pPr>
        <w:autoSpaceDE w:val="0"/>
        <w:autoSpaceDN w:val="0"/>
        <w:spacing w:line="320" w:lineRule="exact"/>
        <w:ind w:firstLine="420" w:firstLineChars="200"/>
        <w:rPr>
          <w:color w:val="auto"/>
          <w:szCs w:val="21"/>
          <w:highlight w:val="none"/>
        </w:rPr>
      </w:pPr>
      <w:r>
        <w:rPr>
          <w:color w:val="auto"/>
          <w:szCs w:val="21"/>
          <w:highlight w:val="none"/>
        </w:rPr>
        <w:t>1</w:t>
      </w:r>
      <w:r>
        <w:rPr>
          <w:rFonts w:hint="eastAsia"/>
          <w:color w:val="auto"/>
          <w:szCs w:val="21"/>
          <w:highlight w:val="none"/>
        </w:rPr>
        <w:t>、一旦发现中标候选单位的投标建造师已有在建或已另有工程中标的，则取消其中标候选人资格，同时按相关法律、法规处罚。</w:t>
      </w:r>
      <w:r>
        <w:rPr>
          <w:color w:val="auto"/>
          <w:szCs w:val="21"/>
          <w:highlight w:val="none"/>
        </w:rPr>
        <w:t xml:space="preserve"> </w:t>
      </w:r>
    </w:p>
    <w:p w14:paraId="7721CF0A">
      <w:p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5C43D42E">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6E5B4058">
      <w:pPr>
        <w:rPr>
          <w:rFonts w:hint="eastAsia" w:ascii="宋体" w:hAnsi="宋体"/>
          <w:b/>
          <w:color w:val="auto"/>
          <w:sz w:val="28"/>
          <w:szCs w:val="28"/>
          <w:highlight w:val="none"/>
        </w:rPr>
      </w:pPr>
    </w:p>
    <w:p w14:paraId="6A37F5E4">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DCD1786">
      <w:pPr>
        <w:tabs>
          <w:tab w:val="left" w:pos="540"/>
          <w:tab w:val="left" w:pos="720"/>
          <w:tab w:val="left" w:pos="900"/>
          <w:tab w:val="left" w:pos="1080"/>
        </w:tabs>
        <w:spacing w:line="320" w:lineRule="exact"/>
        <w:ind w:right="441"/>
        <w:rPr>
          <w:rFonts w:hint="eastAsia" w:ascii="宋体" w:hAnsi="宋体"/>
          <w:b/>
          <w:color w:val="auto"/>
          <w:sz w:val="28"/>
          <w:szCs w:val="28"/>
          <w:highlight w:val="none"/>
        </w:rPr>
      </w:pP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headerReference r:id="rId6" w:type="default"/>
      <w:footerReference r:id="rId7" w:type="default"/>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D3D0A">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42F0B60F">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A2188">
    <w:pPr>
      <w:pStyle w:val="6"/>
      <w:framePr w:wrap="around" w:vAnchor="text" w:hAnchor="margin" w:xAlign="center" w:y="2"/>
      <w:rPr>
        <w:rStyle w:val="11"/>
      </w:rPr>
    </w:pPr>
    <w:r>
      <w:fldChar w:fldCharType="begin"/>
    </w:r>
    <w:r>
      <w:rPr>
        <w:rStyle w:val="11"/>
      </w:rPr>
      <w:instrText xml:space="preserve">PAGE  </w:instrText>
    </w:r>
    <w:r>
      <w:fldChar w:fldCharType="end"/>
    </w:r>
  </w:p>
  <w:p w14:paraId="69B483CF">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EA4D0">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D37D98"/>
    <w:rsid w:val="04390EE3"/>
    <w:rsid w:val="058B3D93"/>
    <w:rsid w:val="068B66D1"/>
    <w:rsid w:val="06B44C85"/>
    <w:rsid w:val="07693C97"/>
    <w:rsid w:val="085B3B1D"/>
    <w:rsid w:val="0BB93035"/>
    <w:rsid w:val="0C916A20"/>
    <w:rsid w:val="0D352B8F"/>
    <w:rsid w:val="0E0B7769"/>
    <w:rsid w:val="0E830435"/>
    <w:rsid w:val="0ED53659"/>
    <w:rsid w:val="10114A94"/>
    <w:rsid w:val="10CF50A9"/>
    <w:rsid w:val="10D33437"/>
    <w:rsid w:val="110D463E"/>
    <w:rsid w:val="119D429A"/>
    <w:rsid w:val="11AC2F1E"/>
    <w:rsid w:val="124E09BA"/>
    <w:rsid w:val="12CC32E5"/>
    <w:rsid w:val="13C9626C"/>
    <w:rsid w:val="143040B0"/>
    <w:rsid w:val="14910B82"/>
    <w:rsid w:val="14A479C6"/>
    <w:rsid w:val="154E363A"/>
    <w:rsid w:val="15703208"/>
    <w:rsid w:val="17A75256"/>
    <w:rsid w:val="17BD5DCB"/>
    <w:rsid w:val="18AC5CCF"/>
    <w:rsid w:val="191D59DC"/>
    <w:rsid w:val="1934019F"/>
    <w:rsid w:val="19682659"/>
    <w:rsid w:val="1A4139F6"/>
    <w:rsid w:val="1B047DA1"/>
    <w:rsid w:val="1B5C3908"/>
    <w:rsid w:val="1B836779"/>
    <w:rsid w:val="1B931365"/>
    <w:rsid w:val="1C135428"/>
    <w:rsid w:val="1C2A2862"/>
    <w:rsid w:val="1D477216"/>
    <w:rsid w:val="1ECD7ACF"/>
    <w:rsid w:val="20370574"/>
    <w:rsid w:val="204079EC"/>
    <w:rsid w:val="20C444FE"/>
    <w:rsid w:val="21754050"/>
    <w:rsid w:val="23711FEF"/>
    <w:rsid w:val="244B2840"/>
    <w:rsid w:val="247666FA"/>
    <w:rsid w:val="255F380D"/>
    <w:rsid w:val="260809E9"/>
    <w:rsid w:val="266B71CA"/>
    <w:rsid w:val="26776590"/>
    <w:rsid w:val="26D74EC9"/>
    <w:rsid w:val="27444AC2"/>
    <w:rsid w:val="27692925"/>
    <w:rsid w:val="2A4177B9"/>
    <w:rsid w:val="2A703001"/>
    <w:rsid w:val="2A9F49D8"/>
    <w:rsid w:val="2AFD207D"/>
    <w:rsid w:val="2B750B2D"/>
    <w:rsid w:val="2BB9291E"/>
    <w:rsid w:val="2CBF211E"/>
    <w:rsid w:val="2D0B0AB2"/>
    <w:rsid w:val="2D574A94"/>
    <w:rsid w:val="2EB072BB"/>
    <w:rsid w:val="2F154177"/>
    <w:rsid w:val="2F89163C"/>
    <w:rsid w:val="31F90AB4"/>
    <w:rsid w:val="320F30FF"/>
    <w:rsid w:val="32C95BBF"/>
    <w:rsid w:val="338E6038"/>
    <w:rsid w:val="34324DB1"/>
    <w:rsid w:val="353404D6"/>
    <w:rsid w:val="35596BFF"/>
    <w:rsid w:val="36A06A1C"/>
    <w:rsid w:val="37863E63"/>
    <w:rsid w:val="38163439"/>
    <w:rsid w:val="38BA0DE2"/>
    <w:rsid w:val="399865B2"/>
    <w:rsid w:val="39B105D6"/>
    <w:rsid w:val="3A175437"/>
    <w:rsid w:val="3A361B71"/>
    <w:rsid w:val="3AD41FC9"/>
    <w:rsid w:val="3BD72EE0"/>
    <w:rsid w:val="3BFE7C93"/>
    <w:rsid w:val="3C326368"/>
    <w:rsid w:val="3D627AFF"/>
    <w:rsid w:val="3DD908E8"/>
    <w:rsid w:val="3E464F71"/>
    <w:rsid w:val="3E82526C"/>
    <w:rsid w:val="3FF60D12"/>
    <w:rsid w:val="40C0521C"/>
    <w:rsid w:val="4105404B"/>
    <w:rsid w:val="4205007B"/>
    <w:rsid w:val="420560E9"/>
    <w:rsid w:val="42AB379E"/>
    <w:rsid w:val="42B71156"/>
    <w:rsid w:val="433D074D"/>
    <w:rsid w:val="43B53F60"/>
    <w:rsid w:val="446D4A22"/>
    <w:rsid w:val="449A71A0"/>
    <w:rsid w:val="45E8318D"/>
    <w:rsid w:val="45FB5A1D"/>
    <w:rsid w:val="462E7C56"/>
    <w:rsid w:val="48092B19"/>
    <w:rsid w:val="481702C6"/>
    <w:rsid w:val="48173723"/>
    <w:rsid w:val="481D45B8"/>
    <w:rsid w:val="4857427A"/>
    <w:rsid w:val="498900FA"/>
    <w:rsid w:val="49A9673C"/>
    <w:rsid w:val="4A8B279D"/>
    <w:rsid w:val="4B8F7846"/>
    <w:rsid w:val="4BA06162"/>
    <w:rsid w:val="4BCD32F5"/>
    <w:rsid w:val="4BD7329F"/>
    <w:rsid w:val="4CED6DC5"/>
    <w:rsid w:val="4CF17B79"/>
    <w:rsid w:val="4D335468"/>
    <w:rsid w:val="4DC85B13"/>
    <w:rsid w:val="4E495221"/>
    <w:rsid w:val="4E772448"/>
    <w:rsid w:val="4E84175A"/>
    <w:rsid w:val="4ECE764D"/>
    <w:rsid w:val="4F6C2751"/>
    <w:rsid w:val="4FC6709B"/>
    <w:rsid w:val="50D90E7C"/>
    <w:rsid w:val="525C264F"/>
    <w:rsid w:val="527C7EE5"/>
    <w:rsid w:val="53B769A8"/>
    <w:rsid w:val="542A70A2"/>
    <w:rsid w:val="54BB65C4"/>
    <w:rsid w:val="54C87412"/>
    <w:rsid w:val="553A0D7C"/>
    <w:rsid w:val="5541432A"/>
    <w:rsid w:val="55B07087"/>
    <w:rsid w:val="55BC53A3"/>
    <w:rsid w:val="55D86ED6"/>
    <w:rsid w:val="563E7243"/>
    <w:rsid w:val="573B7AC3"/>
    <w:rsid w:val="57DE6F1C"/>
    <w:rsid w:val="584C035A"/>
    <w:rsid w:val="58B8374D"/>
    <w:rsid w:val="5A7C17C7"/>
    <w:rsid w:val="5AF5661D"/>
    <w:rsid w:val="5B9E07E9"/>
    <w:rsid w:val="5BA674D7"/>
    <w:rsid w:val="5BC30933"/>
    <w:rsid w:val="5BE551A2"/>
    <w:rsid w:val="5C3F285B"/>
    <w:rsid w:val="5CC20BEA"/>
    <w:rsid w:val="5CDC7F9E"/>
    <w:rsid w:val="5D590D11"/>
    <w:rsid w:val="5DB07448"/>
    <w:rsid w:val="5E02667E"/>
    <w:rsid w:val="5E0E058B"/>
    <w:rsid w:val="608F36A3"/>
    <w:rsid w:val="63036FB6"/>
    <w:rsid w:val="63161C90"/>
    <w:rsid w:val="63BA6A4B"/>
    <w:rsid w:val="64B3367B"/>
    <w:rsid w:val="66046CDA"/>
    <w:rsid w:val="6663343E"/>
    <w:rsid w:val="66D954AE"/>
    <w:rsid w:val="6874548F"/>
    <w:rsid w:val="68EA5751"/>
    <w:rsid w:val="6A5A57E0"/>
    <w:rsid w:val="6A843681"/>
    <w:rsid w:val="6AC85F2F"/>
    <w:rsid w:val="6AE21C84"/>
    <w:rsid w:val="6B15282D"/>
    <w:rsid w:val="6B7D30B9"/>
    <w:rsid w:val="6C2B5749"/>
    <w:rsid w:val="6E462617"/>
    <w:rsid w:val="70AF48E0"/>
    <w:rsid w:val="74055961"/>
    <w:rsid w:val="742E71A2"/>
    <w:rsid w:val="74D96DD9"/>
    <w:rsid w:val="752D5343"/>
    <w:rsid w:val="757272CC"/>
    <w:rsid w:val="76BC1CB6"/>
    <w:rsid w:val="77513DC0"/>
    <w:rsid w:val="7752636D"/>
    <w:rsid w:val="77585974"/>
    <w:rsid w:val="788C0707"/>
    <w:rsid w:val="792A7B88"/>
    <w:rsid w:val="79E75FF1"/>
    <w:rsid w:val="7AF70EE7"/>
    <w:rsid w:val="7CAD001B"/>
    <w:rsid w:val="7D423772"/>
    <w:rsid w:val="7DAC390A"/>
    <w:rsid w:val="7DD24CD9"/>
    <w:rsid w:val="7DFE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4824</Words>
  <Characters>5194</Characters>
  <Lines>58</Lines>
  <Paragraphs>16</Paragraphs>
  <TotalTime>7</TotalTime>
  <ScaleCrop>false</ScaleCrop>
  <LinksUpToDate>false</LinksUpToDate>
  <CharactersWithSpaces>5524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Janeni</cp:lastModifiedBy>
  <cp:lastPrinted>2024-04-01T01:51:00Z</cp:lastPrinted>
  <dcterms:modified xsi:type="dcterms:W3CDTF">2024-10-12T08:09:39Z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638C060C1C5A4F7B908FBC5BEA642A15_13</vt:lpwstr>
  </property>
</Properties>
</file>