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9EBA5D">
      <w:pPr>
        <w:spacing w:line="1000" w:lineRule="exact"/>
        <w:jc w:val="center"/>
        <w:rPr>
          <w:rFonts w:ascii="宋体" w:hAnsi="宋体"/>
          <w:b/>
          <w:bCs/>
          <w:color w:val="auto"/>
          <w:sz w:val="44"/>
          <w:highlight w:val="none"/>
        </w:rPr>
      </w:pPr>
    </w:p>
    <w:p w14:paraId="69B377BE">
      <w:pPr>
        <w:spacing w:line="1000" w:lineRule="exact"/>
        <w:jc w:val="center"/>
        <w:rPr>
          <w:rFonts w:ascii="宋体" w:hAnsi="宋体"/>
          <w:b/>
          <w:bCs/>
          <w:color w:val="auto"/>
          <w:sz w:val="44"/>
          <w:highlight w:val="none"/>
        </w:rPr>
      </w:pPr>
      <w:r>
        <w:rPr>
          <w:rFonts w:hint="eastAsia" w:ascii="宋体" w:hAnsi="宋体"/>
          <w:b/>
          <w:bCs/>
          <w:color w:val="auto"/>
          <w:sz w:val="44"/>
          <w:highlight w:val="none"/>
        </w:rPr>
        <w:t>常 州 市 建 设 工 程</w:t>
      </w:r>
    </w:p>
    <w:p w14:paraId="0E6AA3E6">
      <w:pPr>
        <w:spacing w:line="480" w:lineRule="exact"/>
        <w:ind w:right="21"/>
        <w:jc w:val="center"/>
        <w:rPr>
          <w:rFonts w:ascii="宋体" w:hAnsi="宋体"/>
          <w:b/>
          <w:bCs/>
          <w:color w:val="auto"/>
          <w:sz w:val="44"/>
          <w:szCs w:val="44"/>
          <w:highlight w:val="none"/>
        </w:rPr>
      </w:pPr>
    </w:p>
    <w:p w14:paraId="0DDD7BD8">
      <w:pPr>
        <w:rPr>
          <w:rFonts w:ascii="宋体" w:hAnsi="宋体"/>
          <w:color w:val="auto"/>
          <w:sz w:val="24"/>
          <w:highlight w:val="none"/>
        </w:rPr>
      </w:pPr>
    </w:p>
    <w:p w14:paraId="55BEF604">
      <w:pPr>
        <w:jc w:val="center"/>
        <w:rPr>
          <w:rFonts w:ascii="宋体" w:hAnsi="宋体"/>
          <w:b/>
          <w:color w:val="auto"/>
          <w:sz w:val="84"/>
          <w:highlight w:val="none"/>
        </w:rPr>
      </w:pPr>
      <w:r>
        <w:rPr>
          <w:rFonts w:hint="eastAsia" w:ascii="宋体" w:hAnsi="宋体"/>
          <w:b/>
          <w:color w:val="auto"/>
          <w:sz w:val="84"/>
          <w:highlight w:val="none"/>
        </w:rPr>
        <w:t>施 工 招 标 文 件</w:t>
      </w:r>
    </w:p>
    <w:p w14:paraId="71CB1401">
      <w:pPr>
        <w:rPr>
          <w:rFonts w:ascii="宋体" w:hAnsi="宋体"/>
          <w:color w:val="auto"/>
          <w:sz w:val="24"/>
          <w:highlight w:val="none"/>
        </w:rPr>
      </w:pPr>
      <w:r>
        <w:rPr>
          <w:rFonts w:hint="eastAsia" w:ascii="宋体" w:hAnsi="宋体"/>
          <w:color w:val="auto"/>
          <w:sz w:val="24"/>
          <w:highlight w:val="none"/>
        </w:rPr>
        <w:t xml:space="preserve"> </w:t>
      </w:r>
    </w:p>
    <w:p w14:paraId="2F6DC3E3">
      <w:pPr>
        <w:rPr>
          <w:rFonts w:ascii="宋体" w:hAnsi="宋体"/>
          <w:color w:val="auto"/>
          <w:sz w:val="24"/>
          <w:highlight w:val="none"/>
        </w:rPr>
      </w:pPr>
    </w:p>
    <w:p w14:paraId="7661702A">
      <w:pPr>
        <w:adjustRightInd w:val="0"/>
        <w:snapToGrid w:val="0"/>
        <w:spacing w:line="300" w:lineRule="auto"/>
        <w:ind w:firstLine="3174" w:firstLineChars="1054"/>
        <w:rPr>
          <w:rFonts w:ascii="宋体" w:hAnsi="宋体"/>
          <w:color w:val="auto"/>
          <w:sz w:val="32"/>
          <w:highlight w:val="none"/>
        </w:rPr>
      </w:pPr>
      <w:r>
        <w:rPr>
          <w:rFonts w:hint="eastAsia" w:ascii="宋体" w:hAnsi="宋体"/>
          <w:b/>
          <w:color w:val="auto"/>
          <w:sz w:val="30"/>
          <w:highlight w:val="none"/>
        </w:rPr>
        <w:t>招 标 编 号：MHJ202</w:t>
      </w:r>
      <w:r>
        <w:rPr>
          <w:rFonts w:hint="eastAsia" w:ascii="宋体" w:hAnsi="宋体"/>
          <w:b/>
          <w:color w:val="auto"/>
          <w:sz w:val="30"/>
          <w:highlight w:val="none"/>
          <w:lang w:val="en-US" w:eastAsia="zh-CN"/>
        </w:rPr>
        <w:t xml:space="preserve">4092 </w:t>
      </w:r>
      <w:r>
        <w:rPr>
          <w:rFonts w:hint="eastAsia" w:ascii="宋体" w:hAnsi="宋体"/>
          <w:color w:val="auto"/>
          <w:sz w:val="32"/>
          <w:highlight w:val="none"/>
        </w:rPr>
        <w:t xml:space="preserve">                   </w:t>
      </w:r>
    </w:p>
    <w:p w14:paraId="78D34CD8">
      <w:pPr>
        <w:spacing w:line="360" w:lineRule="auto"/>
        <w:jc w:val="center"/>
        <w:rPr>
          <w:rFonts w:hint="default" w:ascii="宋体" w:hAnsi="宋体" w:eastAsia="宋体"/>
          <w:color w:val="auto"/>
          <w:sz w:val="32"/>
          <w:highlight w:val="none"/>
          <w:lang w:val="en-US" w:eastAsia="zh-CN"/>
        </w:rPr>
      </w:pPr>
    </w:p>
    <w:p w14:paraId="4A013DF5">
      <w:pPr>
        <w:spacing w:line="360" w:lineRule="auto"/>
        <w:ind w:left="3006" w:leftChars="375" w:hanging="2256" w:hangingChars="705"/>
        <w:rPr>
          <w:rFonts w:ascii="宋体" w:hAnsi="宋体"/>
          <w:color w:val="auto"/>
          <w:sz w:val="32"/>
          <w:highlight w:val="none"/>
        </w:rPr>
      </w:pPr>
    </w:p>
    <w:p w14:paraId="2B96DC80">
      <w:pPr>
        <w:spacing w:line="360" w:lineRule="auto"/>
        <w:ind w:left="3006" w:leftChars="375" w:hanging="2256" w:hangingChars="705"/>
        <w:rPr>
          <w:rFonts w:ascii="宋体" w:hAnsi="宋体"/>
          <w:color w:val="auto"/>
          <w:sz w:val="32"/>
          <w:highlight w:val="none"/>
        </w:rPr>
      </w:pPr>
    </w:p>
    <w:p w14:paraId="38E7B596">
      <w:pPr>
        <w:spacing w:line="360" w:lineRule="auto"/>
        <w:ind w:left="3006" w:leftChars="375" w:hanging="2256" w:hangingChars="705"/>
        <w:rPr>
          <w:rFonts w:ascii="宋体" w:hAnsi="宋体"/>
          <w:color w:val="auto"/>
          <w:sz w:val="32"/>
          <w:highlight w:val="none"/>
        </w:rPr>
      </w:pPr>
    </w:p>
    <w:p w14:paraId="23887304">
      <w:pPr>
        <w:spacing w:line="360" w:lineRule="auto"/>
        <w:ind w:left="3006" w:leftChars="375" w:hanging="2256" w:hangingChars="705"/>
        <w:rPr>
          <w:rFonts w:hint="eastAsia" w:ascii="宋体" w:hAnsi="宋体" w:eastAsia="宋体"/>
          <w:color w:val="auto"/>
          <w:sz w:val="30"/>
          <w:szCs w:val="30"/>
          <w:highlight w:val="none"/>
          <w:u w:val="single"/>
          <w:lang w:eastAsia="zh-CN"/>
        </w:rPr>
      </w:pPr>
      <w:r>
        <w:rPr>
          <w:rFonts w:hint="eastAsia" w:ascii="宋体" w:hAnsi="宋体"/>
          <w:color w:val="auto"/>
          <w:sz w:val="32"/>
          <w:highlight w:val="none"/>
        </w:rPr>
        <w:t>项目名称：</w:t>
      </w:r>
      <w:r>
        <w:rPr>
          <w:rFonts w:hint="eastAsia" w:ascii="宋体" w:hAnsi="宋体"/>
          <w:color w:val="auto"/>
          <w:sz w:val="32"/>
          <w:highlight w:val="none"/>
          <w:u w:val="single"/>
          <w:lang w:val="en-US" w:eastAsia="zh-CN"/>
        </w:rPr>
        <w:t>双亭村人居环境1222建设工程(蒋巷里)</w:t>
      </w:r>
    </w:p>
    <w:p w14:paraId="303A4299">
      <w:pPr>
        <w:spacing w:line="360" w:lineRule="auto"/>
        <w:ind w:left="3006" w:leftChars="375" w:hanging="2256" w:hangingChars="705"/>
        <w:jc w:val="both"/>
        <w:rPr>
          <w:rFonts w:ascii="宋体" w:hAnsi="宋体"/>
          <w:color w:val="auto"/>
          <w:sz w:val="32"/>
          <w:highlight w:val="none"/>
        </w:rPr>
      </w:pPr>
    </w:p>
    <w:p w14:paraId="1BA4FE4B">
      <w:pPr>
        <w:ind w:firstLine="800" w:firstLineChars="250"/>
        <w:rPr>
          <w:rFonts w:ascii="宋体" w:hAnsi="宋体"/>
          <w:color w:val="auto"/>
          <w:sz w:val="32"/>
          <w:highlight w:val="none"/>
          <w:u w:val="single"/>
        </w:rPr>
      </w:pPr>
      <w:r>
        <w:rPr>
          <w:rFonts w:hint="eastAsia" w:ascii="宋体" w:hAnsi="宋体"/>
          <w:color w:val="auto"/>
          <w:sz w:val="32"/>
          <w:highlight w:val="none"/>
        </w:rPr>
        <w:t>招 标 人（章）：</w:t>
      </w:r>
      <w:r>
        <w:rPr>
          <w:rFonts w:hint="eastAsia" w:ascii="宋体" w:hAnsi="宋体"/>
          <w:color w:val="auto"/>
          <w:sz w:val="32"/>
          <w:highlight w:val="none"/>
          <w:u w:val="single"/>
          <w:lang w:eastAsia="zh-CN"/>
        </w:rPr>
        <w:t>常州市新北区孟河镇双亭村村民委员会</w:t>
      </w:r>
      <w:r>
        <w:rPr>
          <w:rFonts w:hint="eastAsia" w:ascii="宋体" w:hAnsi="宋体"/>
          <w:color w:val="auto"/>
          <w:sz w:val="32"/>
          <w:highlight w:val="none"/>
          <w:u w:val="single"/>
        </w:rPr>
        <w:t xml:space="preserve">     </w:t>
      </w:r>
      <w:r>
        <w:rPr>
          <w:rFonts w:hint="eastAsia" w:ascii="宋体" w:hAnsi="宋体"/>
          <w:color w:val="auto"/>
          <w:sz w:val="28"/>
          <w:szCs w:val="28"/>
          <w:highlight w:val="none"/>
          <w:u w:val="single"/>
        </w:rPr>
        <w:t xml:space="preserve">                         </w:t>
      </w:r>
    </w:p>
    <w:p w14:paraId="2D6C7B9F">
      <w:pPr>
        <w:spacing w:line="1040" w:lineRule="exact"/>
        <w:ind w:left="1566" w:leftChars="375" w:hanging="816" w:hangingChars="255"/>
        <w:jc w:val="both"/>
        <w:rPr>
          <w:rFonts w:ascii="宋体" w:hAnsi="宋体"/>
          <w:color w:val="auto"/>
          <w:sz w:val="32"/>
          <w:highlight w:val="none"/>
          <w:u w:val="single"/>
        </w:rPr>
      </w:pPr>
      <w:r>
        <w:rPr>
          <w:rFonts w:hint="eastAsia" w:ascii="宋体" w:hAnsi="宋体"/>
          <w:color w:val="auto"/>
          <w:sz w:val="32"/>
          <w:highlight w:val="none"/>
        </w:rPr>
        <w:t>法定代表人或委托代理人（签字或盖章）：</w:t>
      </w:r>
      <w:r>
        <w:rPr>
          <w:rFonts w:hint="eastAsia" w:ascii="宋体" w:hAnsi="宋体"/>
          <w:color w:val="auto"/>
          <w:sz w:val="32"/>
          <w:highlight w:val="none"/>
          <w:u w:val="single"/>
        </w:rPr>
        <w:t xml:space="preserve">                                   </w:t>
      </w:r>
    </w:p>
    <w:p w14:paraId="5FE8BA9B">
      <w:pPr>
        <w:spacing w:line="1200" w:lineRule="exact"/>
        <w:ind w:firstLine="800" w:firstLineChars="250"/>
        <w:jc w:val="both"/>
        <w:rPr>
          <w:rFonts w:ascii="宋体" w:hAnsi="宋体"/>
          <w:color w:val="auto"/>
          <w:sz w:val="32"/>
          <w:highlight w:val="none"/>
          <w:u w:val="single"/>
        </w:rPr>
      </w:pPr>
      <w:r>
        <w:rPr>
          <w:rFonts w:hint="eastAsia" w:ascii="宋体" w:hAnsi="宋体"/>
          <w:color w:val="auto"/>
          <w:sz w:val="32"/>
          <w:highlight w:val="none"/>
        </w:rPr>
        <w:t>发  放  时  间 ：</w:t>
      </w:r>
      <w:r>
        <w:rPr>
          <w:rFonts w:hint="eastAsia" w:ascii="宋体" w:hAnsi="宋体"/>
          <w:color w:val="auto"/>
          <w:sz w:val="32"/>
          <w:highlight w:val="none"/>
          <w:u w:val="single"/>
        </w:rPr>
        <w:t xml:space="preserve"> 202</w:t>
      </w:r>
      <w:r>
        <w:rPr>
          <w:rFonts w:hint="eastAsia" w:ascii="宋体" w:hAnsi="宋体"/>
          <w:color w:val="auto"/>
          <w:sz w:val="32"/>
          <w:highlight w:val="none"/>
          <w:u w:val="single"/>
          <w:lang w:val="en-US" w:eastAsia="zh-CN"/>
        </w:rPr>
        <w:t>4</w:t>
      </w:r>
      <w:r>
        <w:rPr>
          <w:rFonts w:hint="eastAsia" w:ascii="宋体" w:hAnsi="宋体"/>
          <w:color w:val="auto"/>
          <w:sz w:val="32"/>
          <w:highlight w:val="none"/>
          <w:u w:val="single"/>
        </w:rPr>
        <w:t>年</w:t>
      </w:r>
      <w:r>
        <w:rPr>
          <w:rFonts w:hint="eastAsia" w:ascii="宋体" w:hAnsi="宋体"/>
          <w:color w:val="auto"/>
          <w:sz w:val="32"/>
          <w:highlight w:val="none"/>
          <w:u w:val="single"/>
          <w:lang w:val="en-US" w:eastAsia="zh-CN"/>
        </w:rPr>
        <w:t>10</w:t>
      </w:r>
      <w:r>
        <w:rPr>
          <w:rFonts w:hint="eastAsia" w:ascii="宋体" w:hAnsi="宋体"/>
          <w:color w:val="auto"/>
          <w:sz w:val="32"/>
          <w:highlight w:val="none"/>
          <w:u w:val="single"/>
        </w:rPr>
        <w:t>月</w:t>
      </w:r>
      <w:r>
        <w:rPr>
          <w:rFonts w:hint="eastAsia" w:ascii="宋体" w:hAnsi="宋体"/>
          <w:color w:val="auto"/>
          <w:sz w:val="32"/>
          <w:highlight w:val="none"/>
          <w:u w:val="single"/>
          <w:lang w:val="en-US" w:eastAsia="zh-CN"/>
        </w:rPr>
        <w:t>12</w:t>
      </w:r>
      <w:r>
        <w:rPr>
          <w:rFonts w:hint="eastAsia" w:ascii="宋体" w:hAnsi="宋体"/>
          <w:color w:val="auto"/>
          <w:sz w:val="32"/>
          <w:highlight w:val="none"/>
          <w:u w:val="single"/>
        </w:rPr>
        <w:t xml:space="preserve">日                 </w:t>
      </w:r>
    </w:p>
    <w:p w14:paraId="2D817D60">
      <w:pPr>
        <w:adjustRightInd w:val="0"/>
        <w:snapToGrid w:val="0"/>
        <w:spacing w:line="300" w:lineRule="auto"/>
        <w:ind w:firstLine="2560" w:firstLineChars="850"/>
        <w:rPr>
          <w:rFonts w:ascii="宋体" w:hAnsi="宋体"/>
          <w:b/>
          <w:snapToGrid w:val="0"/>
          <w:color w:val="auto"/>
          <w:sz w:val="30"/>
          <w:szCs w:val="30"/>
          <w:highlight w:val="none"/>
        </w:rPr>
      </w:pPr>
    </w:p>
    <w:p w14:paraId="3B483805">
      <w:pPr>
        <w:adjustRightInd w:val="0"/>
        <w:snapToGrid w:val="0"/>
        <w:spacing w:line="300" w:lineRule="auto"/>
        <w:ind w:firstLine="2560" w:firstLineChars="850"/>
        <w:rPr>
          <w:rFonts w:ascii="宋体" w:hAnsi="宋体"/>
          <w:b/>
          <w:snapToGrid w:val="0"/>
          <w:color w:val="auto"/>
          <w:sz w:val="30"/>
          <w:szCs w:val="30"/>
          <w:highlight w:val="none"/>
        </w:rPr>
      </w:pPr>
    </w:p>
    <w:p w14:paraId="7B783921">
      <w:pPr>
        <w:adjustRightInd w:val="0"/>
        <w:snapToGrid w:val="0"/>
        <w:spacing w:line="300" w:lineRule="auto"/>
        <w:ind w:firstLine="2560" w:firstLineChars="850"/>
        <w:rPr>
          <w:rFonts w:ascii="宋体" w:hAnsi="宋体"/>
          <w:b/>
          <w:snapToGrid w:val="0"/>
          <w:color w:val="auto"/>
          <w:sz w:val="30"/>
          <w:szCs w:val="30"/>
          <w:highlight w:val="none"/>
        </w:rPr>
      </w:pPr>
      <w:r>
        <w:rPr>
          <w:rFonts w:ascii="宋体" w:hAnsi="宋体"/>
          <w:b/>
          <w:snapToGrid w:val="0"/>
          <w:color w:val="auto"/>
          <w:sz w:val="30"/>
          <w:szCs w:val="30"/>
          <w:highlight w:val="none"/>
        </w:rPr>
        <w:t>常州市建设工程招标投标办公室制</w:t>
      </w:r>
    </w:p>
    <w:p w14:paraId="229B1FB6">
      <w:pPr>
        <w:widowControl w:val="0"/>
        <w:spacing w:line="560" w:lineRule="exact"/>
        <w:ind w:firstLine="3889"/>
        <w:jc w:val="both"/>
        <w:rPr>
          <w:rFonts w:ascii="宋体" w:hAnsi="宋体"/>
          <w:b/>
          <w:color w:val="auto"/>
          <w:kern w:val="2"/>
          <w:sz w:val="44"/>
          <w:highlight w:val="none"/>
        </w:rPr>
      </w:pPr>
    </w:p>
    <w:p w14:paraId="50280818">
      <w:pPr>
        <w:widowControl w:val="0"/>
        <w:spacing w:line="560" w:lineRule="exact"/>
        <w:ind w:firstLine="3889"/>
        <w:jc w:val="both"/>
        <w:rPr>
          <w:rFonts w:ascii="宋体" w:hAnsi="宋体"/>
          <w:b/>
          <w:color w:val="auto"/>
          <w:kern w:val="2"/>
          <w:sz w:val="44"/>
          <w:highlight w:val="none"/>
        </w:rPr>
      </w:pPr>
    </w:p>
    <w:p w14:paraId="7A3B0631">
      <w:pPr>
        <w:widowControl w:val="0"/>
        <w:spacing w:line="560" w:lineRule="exact"/>
        <w:ind w:firstLine="3889"/>
        <w:jc w:val="both"/>
        <w:rPr>
          <w:rFonts w:ascii="宋体" w:hAnsi="宋体"/>
          <w:b/>
          <w:color w:val="auto"/>
          <w:kern w:val="2"/>
          <w:sz w:val="44"/>
          <w:highlight w:val="none"/>
        </w:rPr>
      </w:pPr>
    </w:p>
    <w:p w14:paraId="2D647DD7">
      <w:pPr>
        <w:widowControl w:val="0"/>
        <w:spacing w:line="560" w:lineRule="exact"/>
        <w:ind w:firstLine="3889"/>
        <w:jc w:val="both"/>
        <w:rPr>
          <w:rFonts w:ascii="宋体" w:hAnsi="宋体"/>
          <w:b/>
          <w:snapToGrid w:val="0"/>
          <w:color w:val="auto"/>
          <w:sz w:val="32"/>
          <w:highlight w:val="none"/>
        </w:rPr>
      </w:pPr>
      <w:r>
        <w:rPr>
          <w:rFonts w:hint="eastAsia" w:ascii="宋体" w:hAnsi="宋体"/>
          <w:b/>
          <w:color w:val="auto"/>
          <w:kern w:val="2"/>
          <w:sz w:val="44"/>
          <w:highlight w:val="none"/>
        </w:rPr>
        <w:t>目    录</w:t>
      </w:r>
    </w:p>
    <w:p w14:paraId="5FC5DE66">
      <w:pPr>
        <w:widowControl w:val="0"/>
        <w:jc w:val="both"/>
        <w:rPr>
          <w:rFonts w:ascii="宋体" w:hAnsi="宋体"/>
          <w:b/>
          <w:color w:val="auto"/>
          <w:kern w:val="2"/>
          <w:sz w:val="24"/>
          <w:szCs w:val="24"/>
          <w:highlight w:val="none"/>
        </w:rPr>
      </w:pPr>
      <w:r>
        <w:rPr>
          <w:rFonts w:hint="eastAsia" w:ascii="宋体" w:hAnsi="宋体"/>
          <w:b/>
          <w:color w:val="auto"/>
          <w:kern w:val="2"/>
          <w:sz w:val="24"/>
          <w:szCs w:val="24"/>
          <w:highlight w:val="none"/>
        </w:rPr>
        <w:t>第一章  投标须知</w:t>
      </w:r>
    </w:p>
    <w:p w14:paraId="41EFCC16">
      <w:pPr>
        <w:adjustRightInd w:val="0"/>
        <w:snapToGrid w:val="0"/>
        <w:jc w:val="both"/>
        <w:rPr>
          <w:rFonts w:ascii="宋体" w:hAnsi="宋体"/>
          <w:snapToGrid w:val="0"/>
          <w:color w:val="auto"/>
          <w:sz w:val="24"/>
          <w:szCs w:val="24"/>
          <w:highlight w:val="none"/>
        </w:rPr>
      </w:pPr>
      <w:r>
        <w:rPr>
          <w:rFonts w:hint="eastAsia" w:ascii="宋体" w:hAnsi="宋体"/>
          <w:snapToGrid w:val="0"/>
          <w:color w:val="auto"/>
          <w:sz w:val="24"/>
          <w:szCs w:val="24"/>
          <w:highlight w:val="none"/>
        </w:rPr>
        <w:t>前附表</w:t>
      </w:r>
    </w:p>
    <w:p w14:paraId="5ED5C812">
      <w:pPr>
        <w:numPr>
          <w:ilvl w:val="0"/>
          <w:numId w:val="1"/>
        </w:numPr>
        <w:adjustRightInd w:val="0"/>
        <w:snapToGrid w:val="0"/>
        <w:ind w:left="0" w:firstLine="0"/>
        <w:jc w:val="both"/>
        <w:rPr>
          <w:rFonts w:ascii="宋体" w:hAnsi="宋体"/>
          <w:snapToGrid w:val="0"/>
          <w:color w:val="auto"/>
          <w:sz w:val="24"/>
          <w:szCs w:val="24"/>
          <w:highlight w:val="none"/>
        </w:rPr>
      </w:pPr>
      <w:r>
        <w:rPr>
          <w:rFonts w:hint="eastAsia" w:ascii="宋体" w:hAnsi="宋体"/>
          <w:snapToGrid w:val="0"/>
          <w:color w:val="auto"/>
          <w:sz w:val="24"/>
          <w:szCs w:val="24"/>
          <w:highlight w:val="none"/>
        </w:rPr>
        <w:t>总则</w:t>
      </w:r>
    </w:p>
    <w:p w14:paraId="17567CFF">
      <w:pPr>
        <w:numPr>
          <w:ilvl w:val="0"/>
          <w:numId w:val="1"/>
        </w:numPr>
        <w:adjustRightInd w:val="0"/>
        <w:snapToGrid w:val="0"/>
        <w:ind w:left="0" w:firstLine="0"/>
        <w:jc w:val="both"/>
        <w:rPr>
          <w:rFonts w:ascii="宋体" w:hAnsi="宋体"/>
          <w:snapToGrid w:val="0"/>
          <w:color w:val="auto"/>
          <w:sz w:val="24"/>
          <w:szCs w:val="24"/>
          <w:highlight w:val="none"/>
        </w:rPr>
      </w:pPr>
      <w:r>
        <w:rPr>
          <w:rFonts w:hint="eastAsia" w:ascii="宋体" w:hAnsi="宋体"/>
          <w:snapToGrid w:val="0"/>
          <w:color w:val="auto"/>
          <w:sz w:val="24"/>
          <w:szCs w:val="24"/>
          <w:highlight w:val="none"/>
        </w:rPr>
        <w:t>招标文件</w:t>
      </w:r>
    </w:p>
    <w:p w14:paraId="2D34BE4B">
      <w:pPr>
        <w:numPr>
          <w:ilvl w:val="0"/>
          <w:numId w:val="1"/>
        </w:numPr>
        <w:adjustRightInd w:val="0"/>
        <w:snapToGrid w:val="0"/>
        <w:ind w:left="0" w:firstLine="0"/>
        <w:jc w:val="both"/>
        <w:rPr>
          <w:rFonts w:ascii="宋体" w:hAnsi="宋体"/>
          <w:snapToGrid w:val="0"/>
          <w:color w:val="auto"/>
          <w:sz w:val="24"/>
          <w:szCs w:val="24"/>
          <w:highlight w:val="none"/>
        </w:rPr>
      </w:pPr>
      <w:r>
        <w:rPr>
          <w:rFonts w:hint="eastAsia" w:ascii="宋体" w:hAnsi="宋体"/>
          <w:snapToGrid w:val="0"/>
          <w:color w:val="auto"/>
          <w:sz w:val="24"/>
          <w:szCs w:val="24"/>
          <w:highlight w:val="none"/>
        </w:rPr>
        <w:t>投标报价</w:t>
      </w:r>
    </w:p>
    <w:p w14:paraId="32C86297">
      <w:pPr>
        <w:numPr>
          <w:ilvl w:val="0"/>
          <w:numId w:val="1"/>
        </w:numPr>
        <w:adjustRightInd w:val="0"/>
        <w:snapToGrid w:val="0"/>
        <w:ind w:left="0" w:firstLine="0"/>
        <w:jc w:val="both"/>
        <w:rPr>
          <w:rFonts w:ascii="宋体" w:hAnsi="宋体"/>
          <w:snapToGrid w:val="0"/>
          <w:color w:val="auto"/>
          <w:sz w:val="24"/>
          <w:szCs w:val="24"/>
          <w:highlight w:val="none"/>
        </w:rPr>
      </w:pPr>
      <w:r>
        <w:rPr>
          <w:rFonts w:hint="eastAsia" w:ascii="宋体" w:hAnsi="宋体"/>
          <w:snapToGrid w:val="0"/>
          <w:color w:val="auto"/>
          <w:sz w:val="24"/>
          <w:szCs w:val="24"/>
          <w:highlight w:val="none"/>
        </w:rPr>
        <w:t>投标文件的编制</w:t>
      </w:r>
    </w:p>
    <w:p w14:paraId="1898E9E5">
      <w:pPr>
        <w:numPr>
          <w:ilvl w:val="0"/>
          <w:numId w:val="1"/>
        </w:numPr>
        <w:adjustRightInd w:val="0"/>
        <w:snapToGrid w:val="0"/>
        <w:ind w:left="0" w:firstLine="0"/>
        <w:jc w:val="both"/>
        <w:rPr>
          <w:rFonts w:ascii="宋体" w:hAnsi="宋体"/>
          <w:snapToGrid w:val="0"/>
          <w:color w:val="auto"/>
          <w:sz w:val="24"/>
          <w:szCs w:val="24"/>
          <w:highlight w:val="none"/>
        </w:rPr>
      </w:pPr>
      <w:r>
        <w:rPr>
          <w:rFonts w:hint="eastAsia" w:ascii="宋体" w:hAnsi="宋体"/>
          <w:snapToGrid w:val="0"/>
          <w:color w:val="auto"/>
          <w:sz w:val="24"/>
          <w:szCs w:val="24"/>
          <w:highlight w:val="none"/>
        </w:rPr>
        <w:t>投标文件的递交</w:t>
      </w:r>
    </w:p>
    <w:p w14:paraId="63322AC1">
      <w:pPr>
        <w:numPr>
          <w:ilvl w:val="0"/>
          <w:numId w:val="1"/>
        </w:numPr>
        <w:adjustRightInd w:val="0"/>
        <w:snapToGrid w:val="0"/>
        <w:ind w:left="0" w:firstLine="0"/>
        <w:jc w:val="both"/>
        <w:rPr>
          <w:rFonts w:ascii="宋体" w:hAnsi="宋体"/>
          <w:snapToGrid w:val="0"/>
          <w:color w:val="auto"/>
          <w:sz w:val="24"/>
          <w:szCs w:val="24"/>
          <w:highlight w:val="none"/>
        </w:rPr>
      </w:pPr>
      <w:r>
        <w:rPr>
          <w:rFonts w:hint="eastAsia" w:ascii="宋体" w:hAnsi="宋体"/>
          <w:snapToGrid w:val="0"/>
          <w:color w:val="auto"/>
          <w:sz w:val="24"/>
          <w:szCs w:val="24"/>
          <w:highlight w:val="none"/>
        </w:rPr>
        <w:t>开标</w:t>
      </w:r>
    </w:p>
    <w:p w14:paraId="1146FBFF">
      <w:pPr>
        <w:numPr>
          <w:ilvl w:val="0"/>
          <w:numId w:val="1"/>
        </w:numPr>
        <w:adjustRightInd w:val="0"/>
        <w:snapToGrid w:val="0"/>
        <w:ind w:left="0" w:firstLine="0"/>
        <w:jc w:val="both"/>
        <w:rPr>
          <w:rFonts w:ascii="宋体" w:hAnsi="宋体"/>
          <w:snapToGrid w:val="0"/>
          <w:color w:val="auto"/>
          <w:sz w:val="24"/>
          <w:szCs w:val="24"/>
          <w:highlight w:val="none"/>
        </w:rPr>
      </w:pPr>
      <w:r>
        <w:rPr>
          <w:rFonts w:hint="eastAsia" w:ascii="宋体" w:hAnsi="宋体"/>
          <w:snapToGrid w:val="0"/>
          <w:color w:val="auto"/>
          <w:sz w:val="24"/>
          <w:szCs w:val="24"/>
          <w:highlight w:val="none"/>
        </w:rPr>
        <w:t>评标</w:t>
      </w:r>
    </w:p>
    <w:p w14:paraId="26AEF6EC">
      <w:pPr>
        <w:numPr>
          <w:ilvl w:val="0"/>
          <w:numId w:val="1"/>
        </w:numPr>
        <w:adjustRightInd w:val="0"/>
        <w:snapToGrid w:val="0"/>
        <w:ind w:left="0" w:firstLine="0"/>
        <w:jc w:val="both"/>
        <w:rPr>
          <w:rFonts w:ascii="宋体" w:hAnsi="宋体"/>
          <w:snapToGrid w:val="0"/>
          <w:color w:val="auto"/>
          <w:sz w:val="24"/>
          <w:szCs w:val="24"/>
          <w:highlight w:val="none"/>
        </w:rPr>
      </w:pPr>
      <w:r>
        <w:rPr>
          <w:rFonts w:hint="eastAsia" w:ascii="宋体" w:hAnsi="宋体"/>
          <w:snapToGrid w:val="0"/>
          <w:color w:val="auto"/>
          <w:sz w:val="24"/>
          <w:szCs w:val="24"/>
          <w:highlight w:val="none"/>
        </w:rPr>
        <w:t>授予合同</w:t>
      </w:r>
    </w:p>
    <w:p w14:paraId="15DC3BC7">
      <w:pPr>
        <w:numPr>
          <w:ilvl w:val="0"/>
          <w:numId w:val="1"/>
        </w:numPr>
        <w:adjustRightInd w:val="0"/>
        <w:snapToGrid w:val="0"/>
        <w:ind w:left="0" w:firstLine="0"/>
        <w:jc w:val="both"/>
        <w:rPr>
          <w:rFonts w:ascii="宋体" w:hAnsi="宋体"/>
          <w:snapToGrid w:val="0"/>
          <w:color w:val="auto"/>
          <w:sz w:val="24"/>
          <w:szCs w:val="24"/>
          <w:highlight w:val="none"/>
        </w:rPr>
      </w:pPr>
      <w:r>
        <w:rPr>
          <w:rFonts w:hint="eastAsia" w:ascii="宋体" w:hAnsi="宋体"/>
          <w:snapToGrid w:val="0"/>
          <w:color w:val="auto"/>
          <w:sz w:val="24"/>
          <w:szCs w:val="24"/>
          <w:highlight w:val="none"/>
        </w:rPr>
        <w:t>评标细则</w:t>
      </w:r>
    </w:p>
    <w:p w14:paraId="5D82FD5E">
      <w:pPr>
        <w:adjustRightInd w:val="0"/>
        <w:snapToGrid w:val="0"/>
        <w:jc w:val="both"/>
        <w:rPr>
          <w:rFonts w:ascii="宋体" w:hAnsi="宋体"/>
          <w:b/>
          <w:snapToGrid w:val="0"/>
          <w:color w:val="auto"/>
          <w:sz w:val="24"/>
          <w:szCs w:val="24"/>
          <w:highlight w:val="none"/>
        </w:rPr>
      </w:pPr>
      <w:r>
        <w:rPr>
          <w:rFonts w:hint="eastAsia" w:ascii="宋体" w:hAnsi="宋体"/>
          <w:b/>
          <w:snapToGrid w:val="0"/>
          <w:color w:val="auto"/>
          <w:sz w:val="24"/>
          <w:szCs w:val="24"/>
          <w:highlight w:val="none"/>
        </w:rPr>
        <w:t>第二章  合同条款</w:t>
      </w:r>
    </w:p>
    <w:p w14:paraId="1D8481C3">
      <w:pPr>
        <w:adjustRightInd w:val="0"/>
        <w:snapToGrid w:val="0"/>
        <w:jc w:val="both"/>
        <w:rPr>
          <w:rFonts w:ascii="宋体" w:hAnsi="宋体"/>
          <w:snapToGrid w:val="0"/>
          <w:color w:val="auto"/>
          <w:sz w:val="24"/>
          <w:szCs w:val="24"/>
          <w:highlight w:val="none"/>
        </w:rPr>
      </w:pPr>
      <w:r>
        <w:rPr>
          <w:rFonts w:hint="eastAsia" w:ascii="宋体" w:hAnsi="宋体"/>
          <w:b/>
          <w:snapToGrid w:val="0"/>
          <w:color w:val="auto"/>
          <w:sz w:val="24"/>
          <w:szCs w:val="24"/>
          <w:highlight w:val="none"/>
        </w:rPr>
        <w:t>第三章  工程量清单（另附）</w:t>
      </w:r>
    </w:p>
    <w:p w14:paraId="14AEABAE">
      <w:pPr>
        <w:adjustRightInd w:val="0"/>
        <w:snapToGrid w:val="0"/>
        <w:jc w:val="both"/>
        <w:rPr>
          <w:rFonts w:ascii="宋体" w:hAnsi="宋体"/>
          <w:b/>
          <w:snapToGrid w:val="0"/>
          <w:color w:val="auto"/>
          <w:sz w:val="24"/>
          <w:szCs w:val="24"/>
          <w:highlight w:val="none"/>
        </w:rPr>
      </w:pPr>
      <w:r>
        <w:rPr>
          <w:rFonts w:hint="eastAsia" w:ascii="宋体" w:hAnsi="宋体"/>
          <w:b/>
          <w:snapToGrid w:val="0"/>
          <w:color w:val="auto"/>
          <w:sz w:val="24"/>
          <w:szCs w:val="24"/>
          <w:highlight w:val="none"/>
        </w:rPr>
        <w:t>第四章  技术资料（另附）</w:t>
      </w:r>
    </w:p>
    <w:p w14:paraId="75ACC7BD">
      <w:pPr>
        <w:adjustRightInd w:val="0"/>
        <w:snapToGrid w:val="0"/>
        <w:jc w:val="both"/>
        <w:rPr>
          <w:rFonts w:ascii="宋体" w:hAnsi="宋体"/>
          <w:b/>
          <w:snapToGrid w:val="0"/>
          <w:color w:val="auto"/>
          <w:sz w:val="24"/>
          <w:szCs w:val="24"/>
          <w:highlight w:val="none"/>
        </w:rPr>
      </w:pPr>
      <w:r>
        <w:rPr>
          <w:rFonts w:hint="eastAsia" w:ascii="宋体" w:hAnsi="宋体"/>
          <w:b/>
          <w:snapToGrid w:val="0"/>
          <w:color w:val="auto"/>
          <w:sz w:val="24"/>
          <w:szCs w:val="24"/>
          <w:highlight w:val="none"/>
        </w:rPr>
        <w:t>第五章  投标文件格式</w:t>
      </w:r>
    </w:p>
    <w:p w14:paraId="23E75F36">
      <w:pPr>
        <w:pStyle w:val="10"/>
        <w:adjustRightInd w:val="0"/>
        <w:snapToGrid w:val="0"/>
        <w:rPr>
          <w:rFonts w:hAnsi="宋体"/>
          <w:color w:val="auto"/>
          <w:sz w:val="24"/>
          <w:szCs w:val="24"/>
          <w:highlight w:val="none"/>
        </w:rPr>
      </w:pPr>
      <w:r>
        <w:rPr>
          <w:rFonts w:hint="eastAsia" w:hAnsi="宋体"/>
          <w:color w:val="auto"/>
          <w:sz w:val="24"/>
          <w:szCs w:val="24"/>
          <w:highlight w:val="none"/>
        </w:rPr>
        <w:t>封面</w:t>
      </w:r>
    </w:p>
    <w:p w14:paraId="22540545">
      <w:pPr>
        <w:pStyle w:val="10"/>
        <w:adjustRightInd w:val="0"/>
        <w:snapToGrid w:val="0"/>
        <w:rPr>
          <w:rFonts w:hAnsi="宋体"/>
          <w:color w:val="auto"/>
          <w:sz w:val="24"/>
          <w:szCs w:val="24"/>
          <w:highlight w:val="none"/>
        </w:rPr>
      </w:pPr>
      <w:r>
        <w:rPr>
          <w:rFonts w:hint="eastAsia" w:hAnsi="宋体"/>
          <w:color w:val="auto"/>
          <w:sz w:val="24"/>
          <w:szCs w:val="24"/>
          <w:highlight w:val="none"/>
        </w:rPr>
        <w:t>一、投标函</w:t>
      </w:r>
    </w:p>
    <w:p w14:paraId="41E40F8B">
      <w:pPr>
        <w:pStyle w:val="10"/>
        <w:adjustRightInd w:val="0"/>
        <w:snapToGrid w:val="0"/>
        <w:rPr>
          <w:rFonts w:hAnsi="宋体"/>
          <w:color w:val="auto"/>
          <w:sz w:val="24"/>
          <w:szCs w:val="24"/>
          <w:highlight w:val="none"/>
        </w:rPr>
      </w:pPr>
      <w:r>
        <w:rPr>
          <w:rFonts w:hint="eastAsia" w:hAnsi="宋体"/>
          <w:color w:val="auto"/>
          <w:sz w:val="24"/>
          <w:szCs w:val="24"/>
          <w:highlight w:val="none"/>
        </w:rPr>
        <w:t>1、投标函</w:t>
      </w:r>
    </w:p>
    <w:p w14:paraId="7F776057">
      <w:pPr>
        <w:pStyle w:val="10"/>
        <w:adjustRightInd w:val="0"/>
        <w:snapToGrid w:val="0"/>
        <w:rPr>
          <w:rFonts w:hAnsi="宋体"/>
          <w:color w:val="auto"/>
          <w:sz w:val="24"/>
          <w:szCs w:val="24"/>
          <w:highlight w:val="none"/>
        </w:rPr>
      </w:pPr>
      <w:r>
        <w:rPr>
          <w:rFonts w:hint="eastAsia" w:hAnsi="宋体"/>
          <w:color w:val="auto"/>
          <w:sz w:val="24"/>
          <w:szCs w:val="24"/>
          <w:highlight w:val="none"/>
        </w:rPr>
        <w:t>2、投标报价汇总表</w:t>
      </w:r>
    </w:p>
    <w:p w14:paraId="591EB8F1">
      <w:pPr>
        <w:pStyle w:val="10"/>
        <w:adjustRightInd w:val="0"/>
        <w:snapToGrid w:val="0"/>
        <w:rPr>
          <w:rFonts w:hAnsi="宋体"/>
          <w:color w:val="auto"/>
          <w:sz w:val="24"/>
          <w:szCs w:val="24"/>
          <w:highlight w:val="none"/>
        </w:rPr>
      </w:pPr>
      <w:r>
        <w:rPr>
          <w:rFonts w:hint="eastAsia" w:hAnsi="宋体"/>
          <w:color w:val="auto"/>
          <w:sz w:val="24"/>
          <w:szCs w:val="24"/>
          <w:highlight w:val="none"/>
        </w:rPr>
        <w:t>3、法定代表人资格证明书</w:t>
      </w:r>
    </w:p>
    <w:p w14:paraId="3DB3542A">
      <w:pPr>
        <w:pStyle w:val="10"/>
        <w:adjustRightInd w:val="0"/>
        <w:snapToGrid w:val="0"/>
        <w:rPr>
          <w:rFonts w:hAnsi="宋体"/>
          <w:color w:val="auto"/>
          <w:sz w:val="24"/>
          <w:szCs w:val="24"/>
          <w:highlight w:val="none"/>
        </w:rPr>
      </w:pPr>
      <w:r>
        <w:rPr>
          <w:rFonts w:hint="eastAsia" w:hAnsi="宋体"/>
          <w:color w:val="auto"/>
          <w:sz w:val="24"/>
          <w:szCs w:val="24"/>
          <w:highlight w:val="none"/>
        </w:rPr>
        <w:t>4、授权委托书</w:t>
      </w:r>
    </w:p>
    <w:p w14:paraId="090E5BAE">
      <w:pPr>
        <w:pStyle w:val="10"/>
        <w:adjustRightInd w:val="0"/>
        <w:snapToGrid w:val="0"/>
        <w:rPr>
          <w:rFonts w:hAnsi="宋体"/>
          <w:color w:val="auto"/>
          <w:sz w:val="24"/>
          <w:szCs w:val="24"/>
          <w:highlight w:val="none"/>
        </w:rPr>
      </w:pPr>
      <w:r>
        <w:rPr>
          <w:rFonts w:hint="eastAsia" w:hAnsi="宋体"/>
          <w:color w:val="auto"/>
          <w:sz w:val="24"/>
          <w:szCs w:val="24"/>
          <w:highlight w:val="none"/>
        </w:rPr>
        <w:t>5、投标人声明函</w:t>
      </w:r>
    </w:p>
    <w:p w14:paraId="76C6BA78">
      <w:pPr>
        <w:pStyle w:val="10"/>
        <w:adjustRightInd w:val="0"/>
        <w:snapToGrid w:val="0"/>
        <w:rPr>
          <w:rFonts w:hAnsi="宋体"/>
          <w:color w:val="auto"/>
          <w:sz w:val="24"/>
          <w:szCs w:val="24"/>
          <w:highlight w:val="none"/>
        </w:rPr>
      </w:pPr>
      <w:r>
        <w:rPr>
          <w:rFonts w:hint="eastAsia" w:hAnsi="宋体"/>
          <w:color w:val="auto"/>
          <w:sz w:val="24"/>
          <w:szCs w:val="24"/>
          <w:highlight w:val="none"/>
        </w:rPr>
        <w:t>6、投标保证金</w:t>
      </w:r>
    </w:p>
    <w:p w14:paraId="4FDFD73A">
      <w:pPr>
        <w:pStyle w:val="10"/>
        <w:adjustRightInd w:val="0"/>
        <w:snapToGrid w:val="0"/>
        <w:rPr>
          <w:rFonts w:hAnsi="宋体"/>
          <w:color w:val="auto"/>
          <w:sz w:val="24"/>
          <w:szCs w:val="24"/>
          <w:highlight w:val="none"/>
        </w:rPr>
      </w:pPr>
      <w:r>
        <w:rPr>
          <w:rFonts w:hint="eastAsia" w:hAnsi="宋体"/>
          <w:color w:val="auto"/>
          <w:sz w:val="24"/>
          <w:szCs w:val="24"/>
          <w:highlight w:val="none"/>
        </w:rPr>
        <w:t>二、工程量清单报价格式（详见后）</w:t>
      </w:r>
    </w:p>
    <w:p w14:paraId="167B6A94">
      <w:pPr>
        <w:pStyle w:val="10"/>
        <w:adjustRightInd w:val="0"/>
        <w:snapToGrid w:val="0"/>
        <w:rPr>
          <w:rFonts w:hAnsi="宋体"/>
          <w:color w:val="auto"/>
          <w:sz w:val="24"/>
          <w:szCs w:val="24"/>
          <w:highlight w:val="none"/>
        </w:rPr>
      </w:pPr>
      <w:r>
        <w:rPr>
          <w:rFonts w:hint="eastAsia" w:hAnsi="宋体"/>
          <w:color w:val="auto"/>
          <w:sz w:val="24"/>
          <w:szCs w:val="24"/>
          <w:highlight w:val="none"/>
        </w:rPr>
        <w:t>三、辅助资料表</w:t>
      </w:r>
    </w:p>
    <w:p w14:paraId="1188E49A">
      <w:pPr>
        <w:pStyle w:val="10"/>
        <w:adjustRightInd w:val="0"/>
        <w:snapToGrid w:val="0"/>
        <w:rPr>
          <w:rFonts w:hAnsi="宋体"/>
          <w:color w:val="auto"/>
          <w:sz w:val="24"/>
          <w:szCs w:val="24"/>
          <w:highlight w:val="none"/>
        </w:rPr>
      </w:pPr>
      <w:r>
        <w:rPr>
          <w:rFonts w:hint="eastAsia" w:hAnsi="宋体"/>
          <w:color w:val="auto"/>
          <w:sz w:val="24"/>
          <w:szCs w:val="24"/>
          <w:highlight w:val="none"/>
        </w:rPr>
        <w:t>1、表3.1项目经理简历表</w:t>
      </w:r>
    </w:p>
    <w:p w14:paraId="0BEA8729">
      <w:pPr>
        <w:pStyle w:val="10"/>
        <w:adjustRightInd w:val="0"/>
        <w:snapToGrid w:val="0"/>
        <w:rPr>
          <w:rFonts w:hAnsi="宋体"/>
          <w:color w:val="auto"/>
          <w:sz w:val="24"/>
          <w:szCs w:val="24"/>
          <w:highlight w:val="none"/>
        </w:rPr>
      </w:pPr>
      <w:r>
        <w:rPr>
          <w:rFonts w:hint="eastAsia" w:hAnsi="宋体"/>
          <w:color w:val="auto"/>
          <w:sz w:val="24"/>
          <w:szCs w:val="24"/>
          <w:highlight w:val="none"/>
        </w:rPr>
        <w:t xml:space="preserve">   表3.1.1投标人（企业）业绩表</w:t>
      </w:r>
    </w:p>
    <w:p w14:paraId="2F5049E2">
      <w:pPr>
        <w:pStyle w:val="10"/>
        <w:adjustRightInd w:val="0"/>
        <w:snapToGrid w:val="0"/>
        <w:rPr>
          <w:rFonts w:hAnsi="宋体"/>
          <w:color w:val="auto"/>
          <w:sz w:val="24"/>
          <w:szCs w:val="24"/>
          <w:highlight w:val="none"/>
        </w:rPr>
      </w:pPr>
      <w:r>
        <w:rPr>
          <w:rFonts w:hint="eastAsia" w:hAnsi="宋体"/>
          <w:color w:val="auto"/>
          <w:sz w:val="24"/>
          <w:szCs w:val="24"/>
          <w:highlight w:val="none"/>
        </w:rPr>
        <w:t>2、表3.2主要施工管理人员表</w:t>
      </w:r>
    </w:p>
    <w:p w14:paraId="5E0D4E8B">
      <w:pPr>
        <w:pStyle w:val="10"/>
        <w:adjustRightInd w:val="0"/>
        <w:snapToGrid w:val="0"/>
        <w:rPr>
          <w:rFonts w:hAnsi="宋体"/>
          <w:color w:val="auto"/>
          <w:sz w:val="24"/>
          <w:szCs w:val="24"/>
          <w:highlight w:val="none"/>
        </w:rPr>
      </w:pPr>
      <w:r>
        <w:rPr>
          <w:rFonts w:hint="eastAsia" w:hAnsi="宋体"/>
          <w:color w:val="auto"/>
          <w:sz w:val="24"/>
          <w:szCs w:val="24"/>
          <w:highlight w:val="none"/>
        </w:rPr>
        <w:t>3、表3.3主要施工机械设备表</w:t>
      </w:r>
    </w:p>
    <w:p w14:paraId="22122822">
      <w:pPr>
        <w:pStyle w:val="10"/>
        <w:adjustRightInd w:val="0"/>
        <w:snapToGrid w:val="0"/>
        <w:rPr>
          <w:rFonts w:hAnsi="宋体"/>
          <w:color w:val="auto"/>
          <w:sz w:val="24"/>
          <w:szCs w:val="24"/>
          <w:highlight w:val="none"/>
        </w:rPr>
      </w:pPr>
      <w:r>
        <w:rPr>
          <w:rFonts w:hint="eastAsia" w:hAnsi="宋体"/>
          <w:color w:val="auto"/>
          <w:sz w:val="24"/>
          <w:szCs w:val="24"/>
          <w:highlight w:val="none"/>
        </w:rPr>
        <w:t>4、表3.4项目拟分包情况表</w:t>
      </w:r>
    </w:p>
    <w:p w14:paraId="075D6153">
      <w:pPr>
        <w:pStyle w:val="10"/>
        <w:adjustRightInd w:val="0"/>
        <w:snapToGrid w:val="0"/>
        <w:rPr>
          <w:rFonts w:hAnsi="宋体"/>
          <w:color w:val="auto"/>
          <w:sz w:val="24"/>
          <w:szCs w:val="24"/>
          <w:highlight w:val="none"/>
        </w:rPr>
      </w:pPr>
      <w:r>
        <w:rPr>
          <w:rFonts w:hint="eastAsia" w:hAnsi="宋体"/>
          <w:color w:val="auto"/>
          <w:sz w:val="24"/>
          <w:szCs w:val="24"/>
          <w:highlight w:val="none"/>
        </w:rPr>
        <w:t>5、表3.5劳动力计划表</w:t>
      </w:r>
    </w:p>
    <w:p w14:paraId="1DDF0969">
      <w:pPr>
        <w:pStyle w:val="10"/>
        <w:adjustRightInd w:val="0"/>
        <w:snapToGrid w:val="0"/>
        <w:rPr>
          <w:rFonts w:hAnsi="宋体"/>
          <w:color w:val="auto"/>
          <w:sz w:val="24"/>
          <w:szCs w:val="24"/>
          <w:highlight w:val="none"/>
        </w:rPr>
      </w:pPr>
      <w:r>
        <w:rPr>
          <w:rFonts w:hint="eastAsia" w:hAnsi="宋体"/>
          <w:color w:val="auto"/>
          <w:sz w:val="24"/>
          <w:szCs w:val="24"/>
          <w:highlight w:val="none"/>
        </w:rPr>
        <w:t>6、表3.6施工方案或施工组织设计</w:t>
      </w:r>
    </w:p>
    <w:p w14:paraId="1D1841C5">
      <w:pPr>
        <w:pStyle w:val="10"/>
        <w:adjustRightInd w:val="0"/>
        <w:snapToGrid w:val="0"/>
        <w:rPr>
          <w:rFonts w:hAnsi="宋体"/>
          <w:color w:val="auto"/>
          <w:sz w:val="24"/>
          <w:szCs w:val="24"/>
          <w:highlight w:val="none"/>
        </w:rPr>
      </w:pPr>
      <w:r>
        <w:rPr>
          <w:rFonts w:hint="eastAsia" w:hAnsi="宋体"/>
          <w:color w:val="auto"/>
          <w:sz w:val="24"/>
          <w:szCs w:val="24"/>
          <w:highlight w:val="none"/>
        </w:rPr>
        <w:t>7、表3.7计划开、竣工日期和施工进度表</w:t>
      </w:r>
    </w:p>
    <w:p w14:paraId="3778D261">
      <w:pPr>
        <w:pStyle w:val="10"/>
        <w:adjustRightInd w:val="0"/>
        <w:snapToGrid w:val="0"/>
        <w:rPr>
          <w:rFonts w:hAnsi="宋体"/>
          <w:color w:val="auto"/>
          <w:sz w:val="24"/>
          <w:szCs w:val="24"/>
          <w:highlight w:val="none"/>
        </w:rPr>
      </w:pPr>
      <w:r>
        <w:rPr>
          <w:rFonts w:hint="eastAsia" w:hAnsi="宋体"/>
          <w:color w:val="auto"/>
          <w:sz w:val="24"/>
          <w:szCs w:val="24"/>
          <w:highlight w:val="none"/>
        </w:rPr>
        <w:t>8、表3.8临时设施布置及临时用地表</w:t>
      </w:r>
    </w:p>
    <w:p w14:paraId="278CA46D">
      <w:pPr>
        <w:rPr>
          <w:rFonts w:ascii="宋体" w:hAnsi="宋体"/>
          <w:color w:val="auto"/>
          <w:sz w:val="24"/>
          <w:szCs w:val="24"/>
          <w:highlight w:val="none"/>
        </w:rPr>
      </w:pPr>
      <w:r>
        <w:rPr>
          <w:rFonts w:hint="eastAsia" w:ascii="宋体" w:hAnsi="宋体"/>
          <w:color w:val="auto"/>
          <w:sz w:val="24"/>
          <w:szCs w:val="24"/>
          <w:highlight w:val="none"/>
        </w:rPr>
        <w:t>四、建设工地文明施工承诺书</w:t>
      </w:r>
    </w:p>
    <w:p w14:paraId="15799727">
      <w:pPr>
        <w:rPr>
          <w:rFonts w:ascii="宋体" w:hAnsi="宋体"/>
          <w:color w:val="auto"/>
          <w:kern w:val="2"/>
          <w:sz w:val="24"/>
          <w:highlight w:val="none"/>
        </w:rPr>
      </w:pPr>
      <w:r>
        <w:rPr>
          <w:rFonts w:hint="eastAsia" w:ascii="宋体" w:hAnsi="宋体"/>
          <w:color w:val="auto"/>
          <w:kern w:val="2"/>
          <w:sz w:val="24"/>
          <w:highlight w:val="none"/>
        </w:rPr>
        <w:t>五、承诺书</w:t>
      </w:r>
    </w:p>
    <w:p w14:paraId="3277E786">
      <w:pPr>
        <w:rPr>
          <w:rFonts w:ascii="宋体" w:hAnsi="宋体"/>
          <w:color w:val="auto"/>
          <w:kern w:val="2"/>
          <w:sz w:val="24"/>
          <w:highlight w:val="none"/>
        </w:rPr>
      </w:pPr>
      <w:r>
        <w:rPr>
          <w:rFonts w:hint="eastAsia" w:ascii="宋体" w:hAnsi="宋体"/>
          <w:color w:val="auto"/>
          <w:kern w:val="2"/>
          <w:sz w:val="24"/>
          <w:highlight w:val="none"/>
        </w:rPr>
        <w:t>六、本工程拟投入人员相关证书、营业执照、资质证书、安全生产许可证及业绩证明材料等</w:t>
      </w:r>
    </w:p>
    <w:p w14:paraId="14B65350">
      <w:pPr>
        <w:rPr>
          <w:rFonts w:ascii="宋体" w:hAnsi="宋体"/>
          <w:color w:val="auto"/>
          <w:sz w:val="24"/>
          <w:szCs w:val="24"/>
          <w:highlight w:val="none"/>
        </w:rPr>
      </w:pPr>
    </w:p>
    <w:p w14:paraId="380C5588">
      <w:pPr>
        <w:spacing w:line="480" w:lineRule="auto"/>
        <w:jc w:val="center"/>
        <w:rPr>
          <w:rFonts w:ascii="宋体" w:hAnsi="宋体"/>
          <w:color w:val="auto"/>
          <w:kern w:val="2"/>
          <w:sz w:val="24"/>
          <w:szCs w:val="24"/>
          <w:highlight w:val="none"/>
        </w:rPr>
      </w:pPr>
    </w:p>
    <w:p w14:paraId="0538EB99">
      <w:pPr>
        <w:spacing w:line="480" w:lineRule="auto"/>
        <w:jc w:val="center"/>
        <w:rPr>
          <w:rFonts w:ascii="宋体" w:hAnsi="宋体"/>
          <w:color w:val="auto"/>
          <w:kern w:val="2"/>
          <w:sz w:val="24"/>
          <w:szCs w:val="24"/>
          <w:highlight w:val="none"/>
        </w:rPr>
      </w:pPr>
    </w:p>
    <w:p w14:paraId="0F739999">
      <w:pPr>
        <w:spacing w:line="480" w:lineRule="auto"/>
        <w:jc w:val="center"/>
        <w:rPr>
          <w:rFonts w:ascii="宋体" w:hAnsi="宋体"/>
          <w:color w:val="auto"/>
          <w:sz w:val="21"/>
          <w:szCs w:val="21"/>
          <w:highlight w:val="none"/>
        </w:rPr>
      </w:pPr>
      <w:r>
        <w:rPr>
          <w:rFonts w:hint="eastAsia" w:ascii="宋体" w:hAnsi="宋体"/>
          <w:b/>
          <w:bCs/>
          <w:color w:val="auto"/>
          <w:sz w:val="44"/>
          <w:highlight w:val="none"/>
        </w:rPr>
        <w:t>第一章投标须知</w:t>
      </w:r>
    </w:p>
    <w:p w14:paraId="41F2443F">
      <w:pPr>
        <w:jc w:val="center"/>
        <w:rPr>
          <w:rFonts w:ascii="宋体" w:hAnsi="宋体" w:cs="宋体"/>
          <w:color w:val="auto"/>
          <w:sz w:val="29"/>
          <w:szCs w:val="29"/>
          <w:highlight w:val="none"/>
        </w:rPr>
      </w:pPr>
      <w:r>
        <w:rPr>
          <w:rFonts w:hint="eastAsia" w:ascii="宋体" w:hAnsi="宋体"/>
          <w:color w:val="auto"/>
          <w:sz w:val="44"/>
          <w:highlight w:val="none"/>
        </w:rPr>
        <w:t>前  附  表</w:t>
      </w:r>
    </w:p>
    <w:tbl>
      <w:tblPr>
        <w:tblStyle w:val="18"/>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5"/>
        <w:gridCol w:w="2984"/>
        <w:gridCol w:w="568"/>
        <w:gridCol w:w="852"/>
        <w:gridCol w:w="410"/>
        <w:gridCol w:w="3000"/>
      </w:tblGrid>
      <w:tr w14:paraId="282523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trPr>
        <w:tc>
          <w:tcPr>
            <w:tcW w:w="1705" w:type="dxa"/>
            <w:vAlign w:val="center"/>
          </w:tcPr>
          <w:p w14:paraId="27229698">
            <w:pPr>
              <w:jc w:val="center"/>
              <w:rPr>
                <w:rFonts w:ascii="宋体" w:hAnsi="宋体"/>
                <w:color w:val="auto"/>
                <w:sz w:val="21"/>
                <w:szCs w:val="21"/>
                <w:highlight w:val="none"/>
              </w:rPr>
            </w:pPr>
            <w:r>
              <w:rPr>
                <w:rFonts w:hint="eastAsia" w:ascii="宋体" w:hAnsi="宋体"/>
                <w:color w:val="auto"/>
                <w:sz w:val="21"/>
                <w:szCs w:val="21"/>
                <w:highlight w:val="none"/>
              </w:rPr>
              <w:t>工程名称</w:t>
            </w:r>
          </w:p>
        </w:tc>
        <w:tc>
          <w:tcPr>
            <w:tcW w:w="7814" w:type="dxa"/>
            <w:gridSpan w:val="5"/>
            <w:vAlign w:val="center"/>
          </w:tcPr>
          <w:p w14:paraId="2B21260F">
            <w:pPr>
              <w:jc w:val="center"/>
              <w:rPr>
                <w:rFonts w:hint="default" w:ascii="宋体" w:hAnsi="宋体" w:eastAsia="宋体"/>
                <w:color w:val="auto"/>
                <w:sz w:val="21"/>
                <w:szCs w:val="21"/>
                <w:highlight w:val="none"/>
                <w:lang w:val="en-US" w:eastAsia="zh-CN"/>
              </w:rPr>
            </w:pPr>
            <w:r>
              <w:rPr>
                <w:rFonts w:hint="eastAsia" w:ascii="宋体" w:hAnsi="宋体"/>
                <w:color w:val="auto"/>
                <w:sz w:val="21"/>
                <w:szCs w:val="21"/>
                <w:highlight w:val="none"/>
                <w:lang w:val="en-US" w:eastAsia="zh-CN"/>
              </w:rPr>
              <w:t>双亭村人居环境1222建设工程(蒋巷里)</w:t>
            </w:r>
          </w:p>
        </w:tc>
      </w:tr>
      <w:tr w14:paraId="72B67A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1705" w:type="dxa"/>
            <w:vAlign w:val="center"/>
          </w:tcPr>
          <w:p w14:paraId="03074BED">
            <w:pPr>
              <w:jc w:val="center"/>
              <w:rPr>
                <w:rFonts w:ascii="宋体" w:hAnsi="宋体"/>
                <w:color w:val="auto"/>
                <w:sz w:val="21"/>
                <w:szCs w:val="21"/>
                <w:highlight w:val="none"/>
              </w:rPr>
            </w:pPr>
            <w:r>
              <w:rPr>
                <w:rFonts w:hint="eastAsia" w:ascii="宋体" w:hAnsi="宋体"/>
                <w:color w:val="auto"/>
                <w:sz w:val="21"/>
                <w:szCs w:val="21"/>
                <w:highlight w:val="none"/>
              </w:rPr>
              <w:t>建设地点</w:t>
            </w:r>
          </w:p>
        </w:tc>
        <w:tc>
          <w:tcPr>
            <w:tcW w:w="7814" w:type="dxa"/>
            <w:gridSpan w:val="5"/>
            <w:vAlign w:val="center"/>
          </w:tcPr>
          <w:p w14:paraId="2A09287A">
            <w:pPr>
              <w:jc w:val="center"/>
              <w:rPr>
                <w:rFonts w:hint="default" w:ascii="宋体" w:hAnsi="宋体" w:eastAsia="宋体"/>
                <w:color w:val="auto"/>
                <w:sz w:val="21"/>
                <w:szCs w:val="21"/>
                <w:highlight w:val="none"/>
                <w:lang w:val="en-US" w:eastAsia="zh-CN"/>
              </w:rPr>
            </w:pPr>
            <w:r>
              <w:rPr>
                <w:rFonts w:hint="eastAsia" w:ascii="宋体" w:hAnsi="宋体"/>
                <w:color w:val="auto"/>
                <w:sz w:val="21"/>
                <w:szCs w:val="21"/>
                <w:highlight w:val="none"/>
                <w:lang w:eastAsia="zh-CN"/>
              </w:rPr>
              <w:t>常州市新北区孟河镇双亭村</w:t>
            </w:r>
            <w:r>
              <w:rPr>
                <w:rFonts w:hint="eastAsia" w:ascii="宋体" w:hAnsi="宋体"/>
                <w:color w:val="auto"/>
                <w:sz w:val="21"/>
                <w:szCs w:val="21"/>
                <w:highlight w:val="none"/>
                <w:lang w:val="en-US" w:eastAsia="zh-CN"/>
              </w:rPr>
              <w:t>蒋巷里自然村</w:t>
            </w:r>
          </w:p>
        </w:tc>
      </w:tr>
      <w:tr w14:paraId="6F90E6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705" w:type="dxa"/>
            <w:vMerge w:val="restart"/>
            <w:vAlign w:val="center"/>
          </w:tcPr>
          <w:p w14:paraId="1164D820">
            <w:pPr>
              <w:jc w:val="center"/>
              <w:rPr>
                <w:rFonts w:ascii="宋体" w:hAnsi="宋体"/>
                <w:color w:val="auto"/>
                <w:sz w:val="21"/>
                <w:szCs w:val="21"/>
                <w:highlight w:val="none"/>
              </w:rPr>
            </w:pPr>
            <w:r>
              <w:rPr>
                <w:rFonts w:hint="eastAsia" w:ascii="宋体" w:hAnsi="宋体"/>
                <w:color w:val="auto"/>
                <w:sz w:val="21"/>
                <w:szCs w:val="21"/>
                <w:highlight w:val="none"/>
              </w:rPr>
              <w:t>联系人</w:t>
            </w:r>
          </w:p>
        </w:tc>
        <w:tc>
          <w:tcPr>
            <w:tcW w:w="2984" w:type="dxa"/>
            <w:vMerge w:val="restart"/>
            <w:vAlign w:val="center"/>
          </w:tcPr>
          <w:p w14:paraId="3DA7CC22">
            <w:pPr>
              <w:jc w:val="center"/>
              <w:rPr>
                <w:rFonts w:ascii="宋体" w:hAnsi="宋体"/>
                <w:color w:val="auto"/>
                <w:sz w:val="21"/>
                <w:szCs w:val="21"/>
                <w:highlight w:val="none"/>
              </w:rPr>
            </w:pPr>
            <w:r>
              <w:rPr>
                <w:rFonts w:hint="eastAsia" w:ascii="宋体" w:hAnsi="宋体"/>
                <w:color w:val="auto"/>
                <w:sz w:val="21"/>
                <w:szCs w:val="21"/>
                <w:highlight w:val="none"/>
                <w:lang w:val="en-US" w:eastAsia="zh-CN"/>
              </w:rPr>
              <w:t>王工</w:t>
            </w:r>
          </w:p>
        </w:tc>
        <w:tc>
          <w:tcPr>
            <w:tcW w:w="1420" w:type="dxa"/>
            <w:gridSpan w:val="2"/>
            <w:vAlign w:val="center"/>
          </w:tcPr>
          <w:p w14:paraId="6FAECFE4">
            <w:pPr>
              <w:jc w:val="center"/>
              <w:rPr>
                <w:rFonts w:ascii="宋体" w:hAnsi="宋体"/>
                <w:color w:val="auto"/>
                <w:sz w:val="21"/>
                <w:szCs w:val="21"/>
                <w:highlight w:val="none"/>
              </w:rPr>
            </w:pPr>
            <w:r>
              <w:rPr>
                <w:rFonts w:hint="eastAsia" w:ascii="宋体" w:hAnsi="宋体"/>
                <w:color w:val="auto"/>
                <w:sz w:val="21"/>
                <w:szCs w:val="21"/>
                <w:highlight w:val="none"/>
              </w:rPr>
              <w:t>电  话</w:t>
            </w:r>
          </w:p>
        </w:tc>
        <w:tc>
          <w:tcPr>
            <w:tcW w:w="3410" w:type="dxa"/>
            <w:gridSpan w:val="2"/>
            <w:tcBorders>
              <w:bottom w:val="single" w:color="auto" w:sz="4" w:space="0"/>
            </w:tcBorders>
            <w:vAlign w:val="center"/>
          </w:tcPr>
          <w:p w14:paraId="748D74CD">
            <w:pPr>
              <w:spacing w:line="340" w:lineRule="atLeast"/>
              <w:jc w:val="center"/>
              <w:rPr>
                <w:rFonts w:ascii="宋体" w:hAnsi="宋体"/>
                <w:color w:val="auto"/>
                <w:sz w:val="21"/>
                <w:szCs w:val="21"/>
                <w:highlight w:val="none"/>
              </w:rPr>
            </w:pPr>
            <w:r>
              <w:rPr>
                <w:rFonts w:hint="eastAsia" w:ascii="宋体" w:hAnsi="宋体"/>
                <w:color w:val="auto"/>
                <w:sz w:val="21"/>
                <w:szCs w:val="21"/>
                <w:highlight w:val="none"/>
              </w:rPr>
              <w:t>0519-83889886</w:t>
            </w:r>
          </w:p>
        </w:tc>
      </w:tr>
      <w:tr w14:paraId="662983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705" w:type="dxa"/>
            <w:vMerge w:val="continue"/>
            <w:tcBorders>
              <w:bottom w:val="single" w:color="auto" w:sz="4" w:space="0"/>
            </w:tcBorders>
            <w:vAlign w:val="center"/>
          </w:tcPr>
          <w:p w14:paraId="50C8B99C">
            <w:pPr>
              <w:jc w:val="center"/>
              <w:rPr>
                <w:rFonts w:ascii="宋体" w:hAnsi="宋体"/>
                <w:color w:val="auto"/>
                <w:sz w:val="21"/>
                <w:szCs w:val="21"/>
                <w:highlight w:val="none"/>
              </w:rPr>
            </w:pPr>
          </w:p>
        </w:tc>
        <w:tc>
          <w:tcPr>
            <w:tcW w:w="2984" w:type="dxa"/>
            <w:vMerge w:val="continue"/>
            <w:tcBorders>
              <w:bottom w:val="single" w:color="auto" w:sz="4" w:space="0"/>
            </w:tcBorders>
            <w:vAlign w:val="center"/>
          </w:tcPr>
          <w:p w14:paraId="0B057BC1">
            <w:pPr>
              <w:jc w:val="center"/>
              <w:rPr>
                <w:rFonts w:ascii="宋体" w:hAnsi="宋体"/>
                <w:color w:val="auto"/>
                <w:sz w:val="21"/>
                <w:szCs w:val="21"/>
                <w:highlight w:val="none"/>
              </w:rPr>
            </w:pPr>
          </w:p>
        </w:tc>
        <w:tc>
          <w:tcPr>
            <w:tcW w:w="1420" w:type="dxa"/>
            <w:gridSpan w:val="2"/>
            <w:tcBorders>
              <w:bottom w:val="single" w:color="auto" w:sz="4" w:space="0"/>
            </w:tcBorders>
            <w:vAlign w:val="center"/>
          </w:tcPr>
          <w:p w14:paraId="10AAA144">
            <w:pPr>
              <w:jc w:val="center"/>
              <w:rPr>
                <w:rFonts w:ascii="宋体" w:hAnsi="宋体"/>
                <w:color w:val="auto"/>
                <w:sz w:val="21"/>
                <w:szCs w:val="21"/>
                <w:highlight w:val="none"/>
              </w:rPr>
            </w:pPr>
            <w:r>
              <w:rPr>
                <w:rFonts w:hint="eastAsia" w:ascii="宋体" w:hAnsi="宋体"/>
                <w:color w:val="auto"/>
                <w:sz w:val="21"/>
                <w:szCs w:val="21"/>
                <w:highlight w:val="none"/>
              </w:rPr>
              <w:t>QQ</w:t>
            </w:r>
          </w:p>
        </w:tc>
        <w:tc>
          <w:tcPr>
            <w:tcW w:w="3410" w:type="dxa"/>
            <w:gridSpan w:val="2"/>
            <w:tcBorders>
              <w:bottom w:val="single" w:color="auto" w:sz="4" w:space="0"/>
            </w:tcBorders>
            <w:vAlign w:val="center"/>
          </w:tcPr>
          <w:p w14:paraId="6D931D9B">
            <w:pPr>
              <w:spacing w:line="340" w:lineRule="atLeast"/>
              <w:jc w:val="center"/>
              <w:rPr>
                <w:rFonts w:ascii="宋体" w:hAnsi="宋体"/>
                <w:color w:val="auto"/>
                <w:sz w:val="21"/>
                <w:szCs w:val="21"/>
                <w:highlight w:val="none"/>
              </w:rPr>
            </w:pPr>
            <w:r>
              <w:rPr>
                <w:rFonts w:hint="eastAsia" w:ascii="宋体" w:hAnsi="宋体"/>
                <w:color w:val="auto"/>
                <w:sz w:val="21"/>
                <w:szCs w:val="21"/>
                <w:highlight w:val="none"/>
              </w:rPr>
              <w:t>2167623384</w:t>
            </w:r>
          </w:p>
        </w:tc>
      </w:tr>
      <w:tr w14:paraId="1F9882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705" w:type="dxa"/>
            <w:vAlign w:val="center"/>
          </w:tcPr>
          <w:p w14:paraId="5D85A67F">
            <w:pPr>
              <w:jc w:val="center"/>
              <w:rPr>
                <w:rFonts w:ascii="宋体" w:hAnsi="宋体"/>
                <w:color w:val="auto"/>
                <w:sz w:val="21"/>
                <w:szCs w:val="21"/>
                <w:highlight w:val="none"/>
              </w:rPr>
            </w:pPr>
            <w:r>
              <w:rPr>
                <w:rFonts w:hint="eastAsia" w:ascii="宋体" w:hAnsi="宋体"/>
                <w:color w:val="auto"/>
                <w:sz w:val="21"/>
                <w:szCs w:val="21"/>
                <w:highlight w:val="none"/>
              </w:rPr>
              <w:t>资料费</w:t>
            </w:r>
          </w:p>
        </w:tc>
        <w:tc>
          <w:tcPr>
            <w:tcW w:w="2984" w:type="dxa"/>
            <w:vAlign w:val="center"/>
          </w:tcPr>
          <w:p w14:paraId="2A86640A">
            <w:pPr>
              <w:jc w:val="center"/>
              <w:rPr>
                <w:rFonts w:ascii="宋体" w:hAnsi="宋体"/>
                <w:color w:val="auto"/>
                <w:sz w:val="21"/>
                <w:szCs w:val="21"/>
                <w:highlight w:val="none"/>
              </w:rPr>
            </w:pPr>
            <w:r>
              <w:rPr>
                <w:rFonts w:hint="eastAsia" w:ascii="宋体" w:hAnsi="宋体"/>
                <w:color w:val="auto"/>
                <w:sz w:val="21"/>
                <w:szCs w:val="21"/>
                <w:highlight w:val="none"/>
                <w:lang w:val="en-US" w:eastAsia="zh-CN"/>
              </w:rPr>
              <w:t>2</w:t>
            </w:r>
            <w:r>
              <w:rPr>
                <w:rFonts w:ascii="宋体" w:hAnsi="宋体"/>
                <w:color w:val="auto"/>
                <w:sz w:val="21"/>
                <w:szCs w:val="21"/>
                <w:highlight w:val="none"/>
              </w:rPr>
              <w:t>00 元整</w:t>
            </w:r>
            <w:r>
              <w:rPr>
                <w:rFonts w:hint="eastAsia" w:ascii="宋体" w:hAnsi="宋体"/>
                <w:color w:val="auto"/>
                <w:sz w:val="21"/>
                <w:szCs w:val="21"/>
                <w:highlight w:val="none"/>
              </w:rPr>
              <w:t>/单位</w:t>
            </w:r>
          </w:p>
        </w:tc>
        <w:tc>
          <w:tcPr>
            <w:tcW w:w="1420" w:type="dxa"/>
            <w:gridSpan w:val="2"/>
            <w:vAlign w:val="center"/>
          </w:tcPr>
          <w:p w14:paraId="6D37B295">
            <w:pPr>
              <w:jc w:val="center"/>
              <w:rPr>
                <w:rFonts w:ascii="宋体" w:hAnsi="宋体"/>
                <w:color w:val="auto"/>
                <w:sz w:val="21"/>
                <w:szCs w:val="21"/>
                <w:highlight w:val="none"/>
              </w:rPr>
            </w:pPr>
            <w:r>
              <w:rPr>
                <w:rFonts w:hint="eastAsia" w:ascii="宋体" w:hAnsi="宋体"/>
                <w:color w:val="auto"/>
                <w:sz w:val="21"/>
                <w:szCs w:val="21"/>
                <w:highlight w:val="none"/>
              </w:rPr>
              <w:t>投标保证金</w:t>
            </w:r>
          </w:p>
        </w:tc>
        <w:tc>
          <w:tcPr>
            <w:tcW w:w="3410" w:type="dxa"/>
            <w:gridSpan w:val="2"/>
            <w:vAlign w:val="center"/>
          </w:tcPr>
          <w:p w14:paraId="1BDEC8D7">
            <w:pPr>
              <w:jc w:val="center"/>
              <w:rPr>
                <w:rFonts w:ascii="宋体" w:hAnsi="宋体"/>
                <w:color w:val="auto"/>
                <w:szCs w:val="21"/>
                <w:highlight w:val="none"/>
              </w:rPr>
            </w:pPr>
            <w:r>
              <w:rPr>
                <w:rFonts w:hint="eastAsia" w:ascii="宋体" w:hAnsi="宋体"/>
                <w:color w:val="auto"/>
                <w:sz w:val="21"/>
                <w:szCs w:val="21"/>
                <w:highlight w:val="none"/>
              </w:rPr>
              <w:t>详见招标公告</w:t>
            </w:r>
          </w:p>
        </w:tc>
      </w:tr>
      <w:tr w14:paraId="33C602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trPr>
        <w:tc>
          <w:tcPr>
            <w:tcW w:w="1705" w:type="dxa"/>
            <w:vAlign w:val="center"/>
          </w:tcPr>
          <w:p w14:paraId="2C8475C1">
            <w:pPr>
              <w:jc w:val="center"/>
              <w:rPr>
                <w:rFonts w:ascii="宋体" w:hAnsi="宋体"/>
                <w:color w:val="auto"/>
                <w:sz w:val="21"/>
                <w:szCs w:val="21"/>
                <w:highlight w:val="none"/>
              </w:rPr>
            </w:pPr>
            <w:r>
              <w:rPr>
                <w:rFonts w:hint="eastAsia" w:ascii="宋体" w:hAnsi="宋体"/>
                <w:color w:val="auto"/>
                <w:sz w:val="21"/>
                <w:szCs w:val="21"/>
                <w:highlight w:val="none"/>
              </w:rPr>
              <w:t xml:space="preserve"> 招标范围</w:t>
            </w:r>
          </w:p>
        </w:tc>
        <w:tc>
          <w:tcPr>
            <w:tcW w:w="7814" w:type="dxa"/>
            <w:gridSpan w:val="5"/>
            <w:vAlign w:val="center"/>
          </w:tcPr>
          <w:p w14:paraId="13E8D2BC">
            <w:pPr>
              <w:jc w:val="center"/>
              <w:rPr>
                <w:rFonts w:ascii="宋体" w:hAnsi="宋体"/>
                <w:color w:val="auto"/>
                <w:sz w:val="21"/>
                <w:szCs w:val="21"/>
                <w:highlight w:val="none"/>
              </w:rPr>
            </w:pPr>
            <w:r>
              <w:rPr>
                <w:rFonts w:hint="eastAsia" w:ascii="宋体" w:hAnsi="宋体" w:eastAsia="宋体"/>
                <w:color w:val="auto"/>
                <w:sz w:val="21"/>
                <w:szCs w:val="21"/>
                <w:highlight w:val="none"/>
                <w:lang w:val="en-US" w:eastAsia="zh-CN"/>
              </w:rPr>
              <w:t>工程量清单范围内所有工程（详见工程量清单）</w:t>
            </w:r>
          </w:p>
        </w:tc>
      </w:tr>
      <w:tr w14:paraId="59857F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705" w:type="dxa"/>
            <w:vAlign w:val="center"/>
          </w:tcPr>
          <w:p w14:paraId="7520D661">
            <w:pPr>
              <w:jc w:val="center"/>
              <w:rPr>
                <w:rFonts w:ascii="宋体" w:hAnsi="宋体"/>
                <w:color w:val="auto"/>
                <w:sz w:val="21"/>
                <w:szCs w:val="21"/>
                <w:highlight w:val="none"/>
              </w:rPr>
            </w:pPr>
            <w:r>
              <w:rPr>
                <w:rFonts w:hint="eastAsia" w:ascii="宋体" w:hAnsi="宋体"/>
                <w:color w:val="auto"/>
                <w:sz w:val="21"/>
                <w:szCs w:val="21"/>
                <w:highlight w:val="none"/>
              </w:rPr>
              <w:t xml:space="preserve"> 标段划分</w:t>
            </w:r>
          </w:p>
        </w:tc>
        <w:tc>
          <w:tcPr>
            <w:tcW w:w="3552" w:type="dxa"/>
            <w:gridSpan w:val="2"/>
            <w:vAlign w:val="center"/>
          </w:tcPr>
          <w:p w14:paraId="43CF9FB3">
            <w:pPr>
              <w:jc w:val="center"/>
              <w:rPr>
                <w:rFonts w:ascii="宋体" w:hAnsi="宋体"/>
                <w:color w:val="auto"/>
                <w:sz w:val="21"/>
                <w:szCs w:val="21"/>
                <w:highlight w:val="none"/>
              </w:rPr>
            </w:pPr>
            <w:r>
              <w:rPr>
                <w:rFonts w:hint="eastAsia" w:ascii="宋体" w:hAnsi="宋体"/>
                <w:color w:val="auto"/>
                <w:sz w:val="21"/>
                <w:szCs w:val="21"/>
                <w:highlight w:val="none"/>
              </w:rPr>
              <w:t>本工程共设1个标段</w:t>
            </w:r>
          </w:p>
        </w:tc>
        <w:tc>
          <w:tcPr>
            <w:tcW w:w="1262" w:type="dxa"/>
            <w:gridSpan w:val="2"/>
            <w:vAlign w:val="center"/>
          </w:tcPr>
          <w:p w14:paraId="18FA1BD7">
            <w:pPr>
              <w:jc w:val="center"/>
              <w:rPr>
                <w:rFonts w:ascii="宋体" w:hAnsi="宋体"/>
                <w:color w:val="auto"/>
                <w:sz w:val="21"/>
                <w:szCs w:val="21"/>
                <w:highlight w:val="none"/>
              </w:rPr>
            </w:pPr>
            <w:r>
              <w:rPr>
                <w:rFonts w:hint="eastAsia" w:ascii="宋体" w:hAnsi="宋体"/>
                <w:color w:val="auto"/>
                <w:sz w:val="21"/>
                <w:szCs w:val="21"/>
                <w:highlight w:val="none"/>
              </w:rPr>
              <w:t>质量要求</w:t>
            </w:r>
          </w:p>
        </w:tc>
        <w:tc>
          <w:tcPr>
            <w:tcW w:w="3000" w:type="dxa"/>
            <w:vAlign w:val="center"/>
          </w:tcPr>
          <w:p w14:paraId="33733615">
            <w:pPr>
              <w:jc w:val="center"/>
              <w:rPr>
                <w:rFonts w:ascii="宋体" w:hAnsi="宋体"/>
                <w:color w:val="auto"/>
                <w:sz w:val="21"/>
                <w:szCs w:val="21"/>
                <w:highlight w:val="none"/>
              </w:rPr>
            </w:pPr>
            <w:r>
              <w:rPr>
                <w:rFonts w:hint="eastAsia" w:ascii="宋体" w:hAnsi="宋体"/>
                <w:color w:val="auto"/>
                <w:sz w:val="21"/>
                <w:szCs w:val="21"/>
                <w:highlight w:val="none"/>
              </w:rPr>
              <w:t>合格</w:t>
            </w:r>
          </w:p>
        </w:tc>
      </w:tr>
      <w:tr w14:paraId="068306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705" w:type="dxa"/>
            <w:vAlign w:val="center"/>
          </w:tcPr>
          <w:p w14:paraId="6C085FBD">
            <w:pPr>
              <w:jc w:val="center"/>
              <w:rPr>
                <w:rFonts w:ascii="宋体" w:hAnsi="宋体"/>
                <w:color w:val="auto"/>
                <w:sz w:val="21"/>
                <w:szCs w:val="21"/>
                <w:highlight w:val="none"/>
              </w:rPr>
            </w:pPr>
            <w:r>
              <w:rPr>
                <w:rFonts w:hint="eastAsia" w:ascii="宋体" w:hAnsi="宋体"/>
                <w:color w:val="auto"/>
                <w:sz w:val="21"/>
                <w:szCs w:val="21"/>
                <w:highlight w:val="none"/>
              </w:rPr>
              <w:t>类  别</w:t>
            </w:r>
          </w:p>
        </w:tc>
        <w:tc>
          <w:tcPr>
            <w:tcW w:w="3552" w:type="dxa"/>
            <w:gridSpan w:val="2"/>
            <w:vAlign w:val="center"/>
          </w:tcPr>
          <w:p w14:paraId="2317D4E1">
            <w:pPr>
              <w:jc w:val="center"/>
              <w:rPr>
                <w:rFonts w:hint="default" w:ascii="宋体" w:hAnsi="宋体"/>
                <w:color w:val="auto"/>
                <w:sz w:val="21"/>
                <w:szCs w:val="21"/>
                <w:highlight w:val="none"/>
                <w:lang w:val="en-US"/>
              </w:rPr>
            </w:pPr>
            <w:r>
              <w:rPr>
                <w:rFonts w:hint="eastAsia" w:ascii="宋体" w:hAnsi="宋体"/>
                <w:color w:val="auto"/>
                <w:sz w:val="21"/>
                <w:szCs w:val="21"/>
                <w:highlight w:val="none"/>
                <w:lang w:val="en-US" w:eastAsia="zh-CN"/>
              </w:rPr>
              <w:t>市政工程</w:t>
            </w:r>
          </w:p>
        </w:tc>
        <w:tc>
          <w:tcPr>
            <w:tcW w:w="1262" w:type="dxa"/>
            <w:gridSpan w:val="2"/>
            <w:vAlign w:val="center"/>
          </w:tcPr>
          <w:p w14:paraId="7FB2A5CC">
            <w:pPr>
              <w:jc w:val="center"/>
              <w:rPr>
                <w:rFonts w:ascii="宋体" w:hAnsi="宋体"/>
                <w:color w:val="auto"/>
                <w:sz w:val="21"/>
                <w:szCs w:val="21"/>
                <w:highlight w:val="none"/>
              </w:rPr>
            </w:pPr>
            <w:r>
              <w:rPr>
                <w:rFonts w:hint="eastAsia" w:ascii="宋体" w:hAnsi="宋体"/>
                <w:color w:val="auto"/>
                <w:sz w:val="21"/>
                <w:szCs w:val="21"/>
                <w:highlight w:val="none"/>
              </w:rPr>
              <w:t>规模面积</w:t>
            </w:r>
          </w:p>
        </w:tc>
        <w:tc>
          <w:tcPr>
            <w:tcW w:w="3000" w:type="dxa"/>
            <w:vAlign w:val="center"/>
          </w:tcPr>
          <w:p w14:paraId="28B55FE4">
            <w:pPr>
              <w:jc w:val="center"/>
              <w:rPr>
                <w:rFonts w:ascii="宋体" w:hAnsi="宋体"/>
                <w:color w:val="auto"/>
                <w:sz w:val="21"/>
                <w:szCs w:val="21"/>
                <w:highlight w:val="none"/>
              </w:rPr>
            </w:pPr>
            <w:r>
              <w:rPr>
                <w:rFonts w:hint="eastAsia" w:ascii="宋体" w:hAnsi="宋体"/>
                <w:color w:val="auto"/>
                <w:sz w:val="21"/>
                <w:szCs w:val="21"/>
                <w:highlight w:val="none"/>
              </w:rPr>
              <w:t>/</w:t>
            </w:r>
          </w:p>
        </w:tc>
      </w:tr>
      <w:tr w14:paraId="4341BC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705" w:type="dxa"/>
            <w:vAlign w:val="center"/>
          </w:tcPr>
          <w:p w14:paraId="586B744D">
            <w:pPr>
              <w:jc w:val="center"/>
              <w:rPr>
                <w:rFonts w:ascii="宋体" w:hAnsi="宋体"/>
                <w:color w:val="auto"/>
                <w:sz w:val="21"/>
                <w:szCs w:val="21"/>
                <w:highlight w:val="none"/>
              </w:rPr>
            </w:pPr>
            <w:r>
              <w:rPr>
                <w:rFonts w:hint="eastAsia" w:ascii="宋体" w:hAnsi="宋体"/>
                <w:color w:val="auto"/>
                <w:sz w:val="21"/>
                <w:szCs w:val="21"/>
                <w:highlight w:val="none"/>
              </w:rPr>
              <w:t>定额工期</w:t>
            </w:r>
          </w:p>
        </w:tc>
        <w:tc>
          <w:tcPr>
            <w:tcW w:w="3552" w:type="dxa"/>
            <w:gridSpan w:val="2"/>
            <w:vAlign w:val="center"/>
          </w:tcPr>
          <w:p w14:paraId="3F1408A5">
            <w:pPr>
              <w:jc w:val="center"/>
              <w:rPr>
                <w:rFonts w:ascii="宋体" w:hAnsi="宋体"/>
                <w:color w:val="auto"/>
                <w:sz w:val="21"/>
                <w:szCs w:val="21"/>
                <w:highlight w:val="none"/>
              </w:rPr>
            </w:pPr>
            <w:r>
              <w:rPr>
                <w:rFonts w:hint="eastAsia" w:ascii="宋体" w:hAnsi="宋体"/>
                <w:color w:val="auto"/>
                <w:sz w:val="21"/>
                <w:szCs w:val="21"/>
                <w:highlight w:val="none"/>
              </w:rPr>
              <w:t xml:space="preserve"> /</w:t>
            </w:r>
          </w:p>
        </w:tc>
        <w:tc>
          <w:tcPr>
            <w:tcW w:w="1262" w:type="dxa"/>
            <w:gridSpan w:val="2"/>
            <w:vAlign w:val="center"/>
          </w:tcPr>
          <w:p w14:paraId="23FBB178">
            <w:pPr>
              <w:jc w:val="center"/>
              <w:rPr>
                <w:rFonts w:ascii="宋体" w:hAnsi="宋体"/>
                <w:color w:val="auto"/>
                <w:sz w:val="21"/>
                <w:szCs w:val="21"/>
                <w:highlight w:val="none"/>
              </w:rPr>
            </w:pPr>
            <w:r>
              <w:rPr>
                <w:rFonts w:hint="eastAsia" w:ascii="宋体" w:hAnsi="宋体"/>
                <w:color w:val="auto"/>
                <w:sz w:val="21"/>
                <w:szCs w:val="21"/>
                <w:highlight w:val="none"/>
              </w:rPr>
              <w:t>工期要求</w:t>
            </w:r>
          </w:p>
        </w:tc>
        <w:tc>
          <w:tcPr>
            <w:tcW w:w="3000" w:type="dxa"/>
            <w:vAlign w:val="center"/>
          </w:tcPr>
          <w:p w14:paraId="6B501897">
            <w:pPr>
              <w:jc w:val="center"/>
              <w:rPr>
                <w:rFonts w:hint="default" w:ascii="宋体" w:hAnsi="宋体"/>
                <w:color w:val="auto"/>
                <w:sz w:val="21"/>
                <w:szCs w:val="21"/>
                <w:highlight w:val="none"/>
                <w:lang w:val="en-US"/>
              </w:rPr>
            </w:pPr>
            <w:r>
              <w:rPr>
                <w:rFonts w:hint="eastAsia" w:ascii="宋体" w:hAnsi="宋体"/>
                <w:color w:val="auto"/>
                <w:sz w:val="21"/>
                <w:szCs w:val="21"/>
                <w:highlight w:val="none"/>
                <w:lang w:val="en-US" w:eastAsia="zh-CN"/>
              </w:rPr>
              <w:t>90日历天</w:t>
            </w:r>
          </w:p>
        </w:tc>
      </w:tr>
      <w:tr w14:paraId="117D92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705" w:type="dxa"/>
            <w:tcBorders>
              <w:bottom w:val="single" w:color="auto" w:sz="4" w:space="0"/>
            </w:tcBorders>
            <w:vAlign w:val="center"/>
          </w:tcPr>
          <w:p w14:paraId="285853E4">
            <w:pPr>
              <w:jc w:val="center"/>
              <w:rPr>
                <w:rFonts w:ascii="宋体" w:hAnsi="宋体"/>
                <w:color w:val="auto"/>
                <w:sz w:val="21"/>
                <w:szCs w:val="21"/>
                <w:highlight w:val="none"/>
              </w:rPr>
            </w:pPr>
            <w:r>
              <w:rPr>
                <w:rFonts w:hint="eastAsia" w:ascii="宋体" w:hAnsi="宋体"/>
                <w:color w:val="auto"/>
                <w:sz w:val="21"/>
                <w:szCs w:val="21"/>
                <w:highlight w:val="none"/>
              </w:rPr>
              <w:t>承包方式</w:t>
            </w:r>
          </w:p>
        </w:tc>
        <w:tc>
          <w:tcPr>
            <w:tcW w:w="3552" w:type="dxa"/>
            <w:gridSpan w:val="2"/>
            <w:tcBorders>
              <w:bottom w:val="single" w:color="auto" w:sz="4" w:space="0"/>
            </w:tcBorders>
            <w:vAlign w:val="center"/>
          </w:tcPr>
          <w:p w14:paraId="08ADD91E">
            <w:pPr>
              <w:jc w:val="center"/>
              <w:rPr>
                <w:rFonts w:ascii="宋体" w:hAnsi="宋体"/>
                <w:color w:val="auto"/>
                <w:sz w:val="21"/>
                <w:szCs w:val="21"/>
                <w:highlight w:val="none"/>
              </w:rPr>
            </w:pPr>
            <w:r>
              <w:rPr>
                <w:rFonts w:hint="eastAsia" w:ascii="宋体" w:hAnsi="宋体"/>
                <w:color w:val="auto"/>
                <w:sz w:val="21"/>
                <w:szCs w:val="21"/>
                <w:highlight w:val="none"/>
              </w:rPr>
              <w:t>包工包料</w:t>
            </w:r>
          </w:p>
        </w:tc>
        <w:tc>
          <w:tcPr>
            <w:tcW w:w="1262" w:type="dxa"/>
            <w:gridSpan w:val="2"/>
            <w:tcBorders>
              <w:bottom w:val="single" w:color="auto" w:sz="4" w:space="0"/>
            </w:tcBorders>
            <w:vAlign w:val="center"/>
          </w:tcPr>
          <w:p w14:paraId="71240233">
            <w:pPr>
              <w:jc w:val="center"/>
              <w:rPr>
                <w:rFonts w:ascii="宋体" w:hAnsi="宋体"/>
                <w:color w:val="auto"/>
                <w:sz w:val="21"/>
                <w:szCs w:val="21"/>
                <w:highlight w:val="none"/>
              </w:rPr>
            </w:pPr>
            <w:r>
              <w:rPr>
                <w:rFonts w:hint="eastAsia" w:ascii="宋体" w:hAnsi="宋体"/>
                <w:color w:val="auto"/>
                <w:sz w:val="21"/>
                <w:szCs w:val="21"/>
                <w:highlight w:val="none"/>
              </w:rPr>
              <w:t>招标方式</w:t>
            </w:r>
          </w:p>
        </w:tc>
        <w:tc>
          <w:tcPr>
            <w:tcW w:w="3000" w:type="dxa"/>
            <w:tcBorders>
              <w:bottom w:val="single" w:color="auto" w:sz="4" w:space="0"/>
            </w:tcBorders>
            <w:vAlign w:val="center"/>
          </w:tcPr>
          <w:p w14:paraId="5D694179">
            <w:pPr>
              <w:jc w:val="center"/>
              <w:rPr>
                <w:rFonts w:ascii="宋体" w:hAnsi="宋体"/>
                <w:color w:val="auto"/>
                <w:sz w:val="21"/>
                <w:szCs w:val="21"/>
                <w:highlight w:val="none"/>
              </w:rPr>
            </w:pPr>
            <w:r>
              <w:rPr>
                <w:rFonts w:hint="eastAsia" w:ascii="宋体" w:hAnsi="宋体"/>
                <w:color w:val="auto"/>
                <w:sz w:val="21"/>
                <w:szCs w:val="21"/>
                <w:highlight w:val="none"/>
              </w:rPr>
              <w:t>公开招标</w:t>
            </w:r>
          </w:p>
        </w:tc>
      </w:tr>
      <w:tr w14:paraId="35AFDD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705" w:type="dxa"/>
            <w:vAlign w:val="center"/>
          </w:tcPr>
          <w:p w14:paraId="132B5456">
            <w:pPr>
              <w:jc w:val="center"/>
              <w:rPr>
                <w:rFonts w:ascii="宋体" w:hAnsi="宋体"/>
                <w:color w:val="auto"/>
                <w:sz w:val="21"/>
                <w:szCs w:val="21"/>
                <w:highlight w:val="none"/>
              </w:rPr>
            </w:pPr>
            <w:r>
              <w:rPr>
                <w:rFonts w:hint="eastAsia" w:ascii="宋体" w:hAnsi="宋体"/>
                <w:color w:val="auto"/>
                <w:sz w:val="21"/>
                <w:szCs w:val="21"/>
                <w:highlight w:val="none"/>
              </w:rPr>
              <w:t>现场踏勘</w:t>
            </w:r>
          </w:p>
        </w:tc>
        <w:tc>
          <w:tcPr>
            <w:tcW w:w="7814" w:type="dxa"/>
            <w:gridSpan w:val="5"/>
            <w:vAlign w:val="center"/>
          </w:tcPr>
          <w:p w14:paraId="47966F8B">
            <w:pPr>
              <w:rPr>
                <w:rFonts w:ascii="宋体" w:hAnsi="宋体"/>
                <w:color w:val="auto"/>
                <w:sz w:val="21"/>
                <w:szCs w:val="21"/>
                <w:highlight w:val="none"/>
              </w:rPr>
            </w:pPr>
            <w:r>
              <w:rPr>
                <w:rFonts w:hint="eastAsia" w:ascii="宋体" w:hAnsi="宋体"/>
                <w:color w:val="auto"/>
                <w:sz w:val="21"/>
                <w:szCs w:val="21"/>
                <w:highlight w:val="none"/>
              </w:rPr>
              <w:t>时间、地点：自行踏勘</w:t>
            </w:r>
          </w:p>
        </w:tc>
      </w:tr>
      <w:tr w14:paraId="4CB2E6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6" w:hRule="atLeast"/>
        </w:trPr>
        <w:tc>
          <w:tcPr>
            <w:tcW w:w="1705" w:type="dxa"/>
            <w:vAlign w:val="center"/>
          </w:tcPr>
          <w:p w14:paraId="6167B2B6">
            <w:pPr>
              <w:rPr>
                <w:rFonts w:ascii="宋体" w:hAnsi="宋体"/>
                <w:color w:val="auto"/>
                <w:sz w:val="21"/>
                <w:szCs w:val="21"/>
                <w:highlight w:val="none"/>
              </w:rPr>
            </w:pPr>
            <w:r>
              <w:rPr>
                <w:rFonts w:hint="eastAsia" w:ascii="宋体" w:hAnsi="宋体"/>
                <w:color w:val="auto"/>
                <w:sz w:val="21"/>
                <w:szCs w:val="21"/>
                <w:highlight w:val="none"/>
              </w:rPr>
              <w:t>投标人提问及招标人澄清时间及方式</w:t>
            </w:r>
          </w:p>
        </w:tc>
        <w:tc>
          <w:tcPr>
            <w:tcW w:w="7814" w:type="dxa"/>
            <w:gridSpan w:val="5"/>
            <w:vAlign w:val="center"/>
          </w:tcPr>
          <w:p w14:paraId="59CFEC5C">
            <w:pPr>
              <w:rPr>
                <w:rFonts w:ascii="宋体" w:hAnsi="宋体"/>
                <w:color w:val="auto"/>
                <w:sz w:val="21"/>
                <w:szCs w:val="21"/>
                <w:highlight w:val="none"/>
              </w:rPr>
            </w:pPr>
            <w:r>
              <w:rPr>
                <w:rFonts w:hint="eastAsia" w:ascii="宋体" w:hAnsi="宋体"/>
                <w:color w:val="auto"/>
                <w:sz w:val="21"/>
                <w:szCs w:val="21"/>
                <w:highlight w:val="none"/>
              </w:rPr>
              <w:t>详见招标公告</w:t>
            </w:r>
          </w:p>
        </w:tc>
      </w:tr>
      <w:tr w14:paraId="662515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trPr>
        <w:tc>
          <w:tcPr>
            <w:tcW w:w="1705" w:type="dxa"/>
            <w:vAlign w:val="center"/>
          </w:tcPr>
          <w:p w14:paraId="00B0A048">
            <w:pPr>
              <w:jc w:val="center"/>
              <w:rPr>
                <w:rFonts w:ascii="宋体" w:hAnsi="宋体"/>
                <w:color w:val="auto"/>
                <w:sz w:val="21"/>
                <w:szCs w:val="21"/>
                <w:highlight w:val="none"/>
              </w:rPr>
            </w:pPr>
            <w:r>
              <w:rPr>
                <w:rFonts w:hint="eastAsia" w:ascii="宋体" w:hAnsi="宋体"/>
                <w:color w:val="auto"/>
                <w:sz w:val="21"/>
                <w:szCs w:val="21"/>
                <w:highlight w:val="none"/>
              </w:rPr>
              <w:t>投标有效期</w:t>
            </w:r>
          </w:p>
        </w:tc>
        <w:tc>
          <w:tcPr>
            <w:tcW w:w="7814" w:type="dxa"/>
            <w:gridSpan w:val="5"/>
            <w:vAlign w:val="center"/>
          </w:tcPr>
          <w:p w14:paraId="149741C1">
            <w:pPr>
              <w:rPr>
                <w:rFonts w:ascii="宋体" w:hAnsi="宋体"/>
                <w:color w:val="auto"/>
                <w:sz w:val="21"/>
                <w:szCs w:val="21"/>
                <w:highlight w:val="none"/>
              </w:rPr>
            </w:pPr>
            <w:r>
              <w:rPr>
                <w:rFonts w:hint="eastAsia" w:ascii="宋体" w:hAnsi="宋体"/>
                <w:color w:val="auto"/>
                <w:sz w:val="21"/>
                <w:szCs w:val="21"/>
                <w:highlight w:val="none"/>
              </w:rPr>
              <w:t>投标截止日后</w:t>
            </w:r>
            <w:r>
              <w:rPr>
                <w:rFonts w:hint="eastAsia" w:ascii="宋体" w:hAnsi="宋体"/>
                <w:color w:val="auto"/>
                <w:sz w:val="21"/>
                <w:szCs w:val="21"/>
                <w:highlight w:val="none"/>
                <w:u w:val="single"/>
              </w:rPr>
              <w:t xml:space="preserve">   45  </w:t>
            </w:r>
            <w:r>
              <w:rPr>
                <w:rFonts w:hint="eastAsia" w:ascii="宋体" w:hAnsi="宋体"/>
                <w:color w:val="auto"/>
                <w:sz w:val="21"/>
                <w:szCs w:val="21"/>
                <w:highlight w:val="none"/>
              </w:rPr>
              <w:t>日内有效</w:t>
            </w:r>
          </w:p>
        </w:tc>
      </w:tr>
      <w:tr w14:paraId="40CF5C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7" w:hRule="atLeast"/>
        </w:trPr>
        <w:tc>
          <w:tcPr>
            <w:tcW w:w="1705" w:type="dxa"/>
            <w:vAlign w:val="center"/>
          </w:tcPr>
          <w:p w14:paraId="571DCD3C">
            <w:pPr>
              <w:jc w:val="center"/>
              <w:rPr>
                <w:rFonts w:ascii="宋体" w:hAnsi="宋体"/>
                <w:color w:val="auto"/>
                <w:sz w:val="21"/>
                <w:szCs w:val="21"/>
                <w:highlight w:val="none"/>
              </w:rPr>
            </w:pPr>
            <w:r>
              <w:rPr>
                <w:rFonts w:hint="eastAsia" w:ascii="宋体" w:hAnsi="宋体"/>
                <w:color w:val="auto"/>
                <w:sz w:val="21"/>
                <w:szCs w:val="21"/>
                <w:highlight w:val="none"/>
              </w:rPr>
              <w:t>投标文件份数</w:t>
            </w:r>
          </w:p>
        </w:tc>
        <w:tc>
          <w:tcPr>
            <w:tcW w:w="7814" w:type="dxa"/>
            <w:gridSpan w:val="5"/>
            <w:vAlign w:val="center"/>
          </w:tcPr>
          <w:p w14:paraId="70D3D718">
            <w:pPr>
              <w:spacing w:line="260" w:lineRule="exact"/>
              <w:rPr>
                <w:rFonts w:ascii="宋体" w:hAnsi="宋体"/>
                <w:b/>
                <w:color w:val="auto"/>
                <w:sz w:val="21"/>
                <w:szCs w:val="21"/>
                <w:highlight w:val="none"/>
              </w:rPr>
            </w:pPr>
            <w:r>
              <w:rPr>
                <w:rFonts w:hint="eastAsia" w:ascii="宋体" w:hAnsi="宋体"/>
                <w:b/>
                <w:color w:val="auto"/>
                <w:sz w:val="21"/>
                <w:szCs w:val="21"/>
                <w:highlight w:val="none"/>
              </w:rPr>
              <w:t>投标文件为正本1份，副本3份，电子文件（U盘）1份。</w:t>
            </w:r>
            <w:r>
              <w:rPr>
                <w:rFonts w:ascii="宋体" w:hAnsi="宋体"/>
                <w:b/>
                <w:color w:val="auto"/>
                <w:sz w:val="21"/>
                <w:szCs w:val="21"/>
                <w:highlight w:val="none"/>
              </w:rPr>
              <w:t>如电子文件与正本文件不一致时，以正本文件为准。</w:t>
            </w:r>
            <w:r>
              <w:rPr>
                <w:rFonts w:hint="eastAsia" w:ascii="宋体" w:hAnsi="宋体"/>
                <w:b/>
                <w:color w:val="auto"/>
                <w:sz w:val="21"/>
                <w:szCs w:val="21"/>
                <w:highlight w:val="none"/>
              </w:rPr>
              <w:t>投标文件采用胶装本装订，逐页编制页码。投标文件的正、副、电子文件均分开密封、标志，未按规定装订、密封、标志的投标文件不予接收。</w:t>
            </w:r>
          </w:p>
          <w:p w14:paraId="5617F57B">
            <w:pPr>
              <w:rPr>
                <w:rFonts w:ascii="宋体" w:hAnsi="宋体"/>
                <w:b/>
                <w:color w:val="auto"/>
                <w:sz w:val="21"/>
                <w:szCs w:val="21"/>
                <w:highlight w:val="none"/>
              </w:rPr>
            </w:pPr>
            <w:r>
              <w:rPr>
                <w:rFonts w:hint="eastAsia" w:ascii="宋体" w:hAnsi="宋体"/>
                <w:b/>
                <w:color w:val="auto"/>
                <w:sz w:val="21"/>
                <w:szCs w:val="21"/>
                <w:highlight w:val="none"/>
              </w:rPr>
              <w:t>电子文件的内容：</w:t>
            </w:r>
          </w:p>
          <w:p w14:paraId="1948713A">
            <w:pPr>
              <w:rPr>
                <w:rFonts w:ascii="宋体" w:hAnsi="宋体"/>
                <w:b/>
                <w:color w:val="auto"/>
                <w:sz w:val="21"/>
                <w:szCs w:val="21"/>
                <w:highlight w:val="none"/>
              </w:rPr>
            </w:pPr>
            <w:r>
              <w:rPr>
                <w:rFonts w:hint="eastAsia" w:ascii="宋体" w:hAnsi="宋体"/>
                <w:b/>
                <w:color w:val="auto"/>
                <w:sz w:val="21"/>
                <w:szCs w:val="21"/>
                <w:highlight w:val="none"/>
              </w:rPr>
              <w:t>1、投标报价中的投标报价汇总表、单项工程投标报价汇总表、单位工程投标报价汇总表、分部分项工程和单价措施项目清单与计价表、分部分项工程和单价措施项目综合单价分析表、总价措施项目清单与计价表、其他项目清单与计价汇总表、规费、税金项目计价表、分部分项工程量清单明细分析表，格式为EXCEL；</w:t>
            </w:r>
          </w:p>
          <w:p w14:paraId="69FFD343">
            <w:pPr>
              <w:rPr>
                <w:rFonts w:hint="eastAsia" w:ascii="宋体" w:hAnsi="宋体"/>
                <w:b/>
                <w:color w:val="auto"/>
                <w:sz w:val="21"/>
                <w:szCs w:val="21"/>
                <w:highlight w:val="none"/>
              </w:rPr>
            </w:pPr>
            <w:r>
              <w:rPr>
                <w:rFonts w:hint="eastAsia" w:ascii="宋体" w:hAnsi="宋体"/>
                <w:b/>
                <w:color w:val="auto"/>
                <w:sz w:val="21"/>
                <w:szCs w:val="21"/>
                <w:highlight w:val="none"/>
              </w:rPr>
              <w:t>2、项目施工组织设计，格式为WORD。</w:t>
            </w:r>
          </w:p>
          <w:p w14:paraId="0896BDF4">
            <w:pPr>
              <w:rPr>
                <w:rFonts w:hint="eastAsia" w:ascii="宋体" w:hAnsi="宋体"/>
                <w:b/>
                <w:color w:val="auto"/>
                <w:sz w:val="21"/>
                <w:szCs w:val="21"/>
                <w:highlight w:val="none"/>
              </w:rPr>
            </w:pPr>
            <w:r>
              <w:rPr>
                <w:rFonts w:hint="eastAsia" w:ascii="宋体" w:hAnsi="宋体"/>
                <w:b/>
                <w:color w:val="auto"/>
                <w:sz w:val="21"/>
                <w:szCs w:val="21"/>
                <w:highlight w:val="none"/>
              </w:rPr>
              <w:t>3、</w:t>
            </w:r>
            <w:r>
              <w:rPr>
                <w:rFonts w:hint="eastAsia" w:ascii="宋体" w:hAnsi="宋体" w:cs="宋体"/>
                <w:b/>
                <w:bCs/>
                <w:color w:val="auto"/>
                <w:sz w:val="21"/>
                <w:szCs w:val="21"/>
                <w:highlight w:val="none"/>
              </w:rPr>
              <w:t>可以导入电子评标系统的13jt格式的投标资料。</w:t>
            </w:r>
          </w:p>
        </w:tc>
      </w:tr>
      <w:tr w14:paraId="66EF8A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83" w:hRule="atLeast"/>
        </w:trPr>
        <w:tc>
          <w:tcPr>
            <w:tcW w:w="1705" w:type="dxa"/>
            <w:vAlign w:val="center"/>
          </w:tcPr>
          <w:p w14:paraId="3364264F">
            <w:pPr>
              <w:jc w:val="center"/>
              <w:rPr>
                <w:rFonts w:ascii="宋体" w:hAnsi="宋体"/>
                <w:color w:val="auto"/>
                <w:sz w:val="21"/>
                <w:szCs w:val="21"/>
                <w:highlight w:val="none"/>
              </w:rPr>
            </w:pPr>
            <w:r>
              <w:rPr>
                <w:rFonts w:hint="eastAsia" w:ascii="宋体" w:hAnsi="宋体"/>
                <w:color w:val="auto"/>
                <w:sz w:val="21"/>
                <w:szCs w:val="21"/>
                <w:highlight w:val="none"/>
              </w:rPr>
              <w:t>投标文件递交</w:t>
            </w:r>
          </w:p>
        </w:tc>
        <w:tc>
          <w:tcPr>
            <w:tcW w:w="7814" w:type="dxa"/>
            <w:gridSpan w:val="5"/>
            <w:vAlign w:val="center"/>
          </w:tcPr>
          <w:p w14:paraId="383B1A64">
            <w:pPr>
              <w:ind w:right="-106" w:rightChars="-53"/>
              <w:rPr>
                <w:rFonts w:ascii="宋体" w:hAnsi="宋体" w:cs="宋体"/>
                <w:color w:val="auto"/>
                <w:sz w:val="21"/>
                <w:szCs w:val="21"/>
                <w:highlight w:val="none"/>
              </w:rPr>
            </w:pPr>
            <w:r>
              <w:rPr>
                <w:rFonts w:hint="eastAsia" w:ascii="宋体" w:hAnsi="宋体" w:cs="宋体"/>
                <w:color w:val="auto"/>
                <w:sz w:val="21"/>
                <w:szCs w:val="21"/>
                <w:highlight w:val="none"/>
              </w:rPr>
              <w:t>递交地点：</w:t>
            </w:r>
            <w:r>
              <w:rPr>
                <w:rFonts w:hint="eastAsia" w:ascii="宋体" w:hAnsi="宋体" w:cs="宋体"/>
                <w:color w:val="auto"/>
                <w:sz w:val="21"/>
                <w:szCs w:val="21"/>
                <w:highlight w:val="none"/>
                <w:lang w:eastAsia="zh-CN"/>
              </w:rPr>
              <w:t>常州市新北区孟河镇建设管理办公室1楼会议室</w:t>
            </w:r>
            <w:r>
              <w:rPr>
                <w:rFonts w:hint="eastAsia" w:ascii="宋体" w:hAnsi="宋体" w:cs="宋体"/>
                <w:color w:val="auto"/>
                <w:sz w:val="21"/>
                <w:szCs w:val="21"/>
                <w:highlight w:val="none"/>
              </w:rPr>
              <w:t>（富民花园二期）</w:t>
            </w:r>
          </w:p>
          <w:p w14:paraId="5A5268A0">
            <w:pPr>
              <w:rPr>
                <w:rFonts w:ascii="宋体" w:hAnsi="宋体" w:cs="宋体"/>
                <w:color w:val="auto"/>
                <w:sz w:val="21"/>
                <w:szCs w:val="21"/>
                <w:highlight w:val="none"/>
              </w:rPr>
            </w:pPr>
            <w:r>
              <w:rPr>
                <w:rFonts w:hint="eastAsia" w:ascii="宋体" w:hAnsi="宋体" w:cs="宋体"/>
                <w:color w:val="auto"/>
                <w:sz w:val="21"/>
                <w:szCs w:val="21"/>
                <w:highlight w:val="none"/>
              </w:rPr>
              <w:t xml:space="preserve">接收人：常州市新北区孟河镇人民政府  </w:t>
            </w:r>
          </w:p>
          <w:p w14:paraId="6B3B61C9">
            <w:pPr>
              <w:rPr>
                <w:rFonts w:ascii="宋体" w:hAnsi="宋体"/>
                <w:color w:val="auto"/>
                <w:sz w:val="21"/>
                <w:szCs w:val="21"/>
                <w:highlight w:val="none"/>
                <w:u w:val="single"/>
              </w:rPr>
            </w:pPr>
            <w:r>
              <w:rPr>
                <w:rFonts w:hint="eastAsia" w:ascii="宋体" w:hAnsi="宋体" w:cs="宋体"/>
                <w:color w:val="auto"/>
                <w:sz w:val="21"/>
                <w:szCs w:val="21"/>
                <w:highlight w:val="none"/>
              </w:rPr>
              <w:t>投标截止日期</w:t>
            </w:r>
            <w:r>
              <w:rPr>
                <w:rFonts w:hint="eastAsia" w:ascii="宋体" w:hAnsi="宋体"/>
                <w:color w:val="auto"/>
                <w:sz w:val="21"/>
                <w:szCs w:val="21"/>
                <w:highlight w:val="none"/>
              </w:rPr>
              <w:t>：</w:t>
            </w:r>
            <w:r>
              <w:rPr>
                <w:rFonts w:hint="eastAsia" w:ascii="宋体" w:hAnsi="宋体"/>
                <w:color w:val="auto"/>
                <w:sz w:val="21"/>
                <w:szCs w:val="21"/>
                <w:highlight w:val="none"/>
                <w:u w:val="single"/>
              </w:rPr>
              <w:t>202</w:t>
            </w:r>
            <w:r>
              <w:rPr>
                <w:rFonts w:hint="eastAsia" w:ascii="宋体" w:hAnsi="宋体"/>
                <w:color w:val="auto"/>
                <w:sz w:val="21"/>
                <w:szCs w:val="21"/>
                <w:highlight w:val="none"/>
                <w:u w:val="single"/>
                <w:lang w:val="en-US" w:eastAsia="zh-CN"/>
              </w:rPr>
              <w:t>4</w:t>
            </w:r>
            <w:r>
              <w:rPr>
                <w:rFonts w:hint="eastAsia" w:ascii="宋体" w:hAnsi="宋体"/>
                <w:color w:val="auto"/>
                <w:sz w:val="21"/>
                <w:szCs w:val="21"/>
                <w:highlight w:val="none"/>
                <w:u w:val="single"/>
              </w:rPr>
              <w:t>年</w:t>
            </w:r>
            <w:r>
              <w:rPr>
                <w:rFonts w:hint="eastAsia" w:ascii="宋体" w:hAnsi="宋体"/>
                <w:color w:val="auto"/>
                <w:sz w:val="21"/>
                <w:szCs w:val="21"/>
                <w:highlight w:val="none"/>
                <w:u w:val="single"/>
                <w:lang w:val="en-US" w:eastAsia="zh-CN"/>
              </w:rPr>
              <w:t>10</w:t>
            </w:r>
            <w:r>
              <w:rPr>
                <w:rFonts w:hint="eastAsia" w:ascii="宋体" w:hAnsi="宋体"/>
                <w:color w:val="auto"/>
                <w:sz w:val="21"/>
                <w:szCs w:val="21"/>
                <w:highlight w:val="none"/>
                <w:u w:val="single"/>
              </w:rPr>
              <w:t>月</w:t>
            </w:r>
            <w:r>
              <w:rPr>
                <w:rFonts w:hint="eastAsia" w:ascii="宋体" w:hAnsi="宋体"/>
                <w:color w:val="auto"/>
                <w:sz w:val="21"/>
                <w:szCs w:val="21"/>
                <w:highlight w:val="none"/>
                <w:u w:val="single"/>
                <w:lang w:val="en-US" w:eastAsia="zh-CN"/>
              </w:rPr>
              <w:t>17</w:t>
            </w:r>
            <w:r>
              <w:rPr>
                <w:rFonts w:hint="eastAsia" w:ascii="宋体" w:hAnsi="宋体"/>
                <w:color w:val="auto"/>
                <w:sz w:val="21"/>
                <w:szCs w:val="21"/>
                <w:highlight w:val="none"/>
                <w:u w:val="single"/>
              </w:rPr>
              <w:t>日</w:t>
            </w:r>
            <w:r>
              <w:rPr>
                <w:rFonts w:hint="eastAsia" w:ascii="宋体" w:hAnsi="宋体"/>
                <w:color w:val="auto"/>
                <w:sz w:val="21"/>
                <w:szCs w:val="21"/>
                <w:highlight w:val="none"/>
                <w:u w:val="single"/>
                <w:lang w:val="en-US" w:eastAsia="zh-CN"/>
              </w:rPr>
              <w:t>09</w:t>
            </w:r>
            <w:r>
              <w:rPr>
                <w:rFonts w:hint="eastAsia" w:ascii="宋体" w:hAnsi="宋体"/>
                <w:color w:val="auto"/>
                <w:sz w:val="21"/>
                <w:szCs w:val="21"/>
                <w:highlight w:val="none"/>
                <w:u w:val="single"/>
              </w:rPr>
              <w:t>时</w:t>
            </w:r>
            <w:r>
              <w:rPr>
                <w:rFonts w:hint="eastAsia" w:ascii="宋体" w:hAnsi="宋体"/>
                <w:color w:val="auto"/>
                <w:sz w:val="21"/>
                <w:szCs w:val="21"/>
                <w:highlight w:val="none"/>
                <w:u w:val="single"/>
                <w:lang w:val="en-US" w:eastAsia="zh-CN"/>
              </w:rPr>
              <w:t>30</w:t>
            </w:r>
            <w:r>
              <w:rPr>
                <w:rFonts w:hint="eastAsia" w:ascii="宋体" w:hAnsi="宋体"/>
                <w:color w:val="auto"/>
                <w:sz w:val="21"/>
                <w:szCs w:val="21"/>
                <w:highlight w:val="none"/>
                <w:u w:val="single"/>
              </w:rPr>
              <w:t>分</w:t>
            </w:r>
          </w:p>
        </w:tc>
      </w:tr>
      <w:tr w14:paraId="0F4170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1705" w:type="dxa"/>
            <w:vAlign w:val="center"/>
          </w:tcPr>
          <w:p w14:paraId="33F4D6D2">
            <w:pPr>
              <w:jc w:val="center"/>
              <w:rPr>
                <w:rFonts w:ascii="宋体" w:hAnsi="宋体"/>
                <w:color w:val="auto"/>
                <w:sz w:val="21"/>
                <w:szCs w:val="21"/>
                <w:highlight w:val="none"/>
              </w:rPr>
            </w:pPr>
            <w:r>
              <w:rPr>
                <w:rFonts w:hint="eastAsia" w:ascii="宋体" w:hAnsi="宋体"/>
                <w:color w:val="auto"/>
                <w:sz w:val="21"/>
                <w:szCs w:val="21"/>
                <w:highlight w:val="none"/>
              </w:rPr>
              <w:t>开  标</w:t>
            </w:r>
          </w:p>
        </w:tc>
        <w:tc>
          <w:tcPr>
            <w:tcW w:w="7814" w:type="dxa"/>
            <w:gridSpan w:val="5"/>
            <w:vAlign w:val="center"/>
          </w:tcPr>
          <w:p w14:paraId="0858A6A6">
            <w:pPr>
              <w:rPr>
                <w:rFonts w:ascii="宋体" w:hAnsi="宋体"/>
                <w:color w:val="auto"/>
                <w:sz w:val="21"/>
                <w:szCs w:val="21"/>
                <w:highlight w:val="none"/>
                <w:u w:val="single"/>
              </w:rPr>
            </w:pPr>
            <w:r>
              <w:rPr>
                <w:rFonts w:hint="eastAsia" w:ascii="宋体" w:hAnsi="宋体"/>
                <w:color w:val="auto"/>
                <w:sz w:val="21"/>
                <w:szCs w:val="21"/>
                <w:highlight w:val="none"/>
              </w:rPr>
              <w:t>时间：</w:t>
            </w:r>
            <w:r>
              <w:rPr>
                <w:rFonts w:hint="eastAsia" w:ascii="宋体" w:hAnsi="宋体"/>
                <w:color w:val="auto"/>
                <w:sz w:val="21"/>
                <w:szCs w:val="21"/>
                <w:highlight w:val="none"/>
                <w:u w:val="single"/>
              </w:rPr>
              <w:t>202</w:t>
            </w:r>
            <w:r>
              <w:rPr>
                <w:rFonts w:hint="eastAsia" w:ascii="宋体" w:hAnsi="宋体"/>
                <w:color w:val="auto"/>
                <w:sz w:val="21"/>
                <w:szCs w:val="21"/>
                <w:highlight w:val="none"/>
                <w:u w:val="single"/>
                <w:lang w:val="en-US" w:eastAsia="zh-CN"/>
              </w:rPr>
              <w:t>4</w:t>
            </w:r>
            <w:r>
              <w:rPr>
                <w:rFonts w:hint="eastAsia" w:ascii="宋体" w:hAnsi="宋体"/>
                <w:color w:val="auto"/>
                <w:sz w:val="21"/>
                <w:szCs w:val="21"/>
                <w:highlight w:val="none"/>
                <w:u w:val="single"/>
              </w:rPr>
              <w:t>年</w:t>
            </w:r>
            <w:r>
              <w:rPr>
                <w:rFonts w:hint="eastAsia" w:ascii="宋体" w:hAnsi="宋体"/>
                <w:color w:val="auto"/>
                <w:sz w:val="21"/>
                <w:szCs w:val="21"/>
                <w:highlight w:val="none"/>
                <w:u w:val="single"/>
                <w:lang w:val="en-US" w:eastAsia="zh-CN"/>
              </w:rPr>
              <w:t>10</w:t>
            </w:r>
            <w:r>
              <w:rPr>
                <w:rFonts w:hint="eastAsia" w:ascii="宋体" w:hAnsi="宋体"/>
                <w:color w:val="auto"/>
                <w:sz w:val="21"/>
                <w:szCs w:val="21"/>
                <w:highlight w:val="none"/>
                <w:u w:val="single"/>
              </w:rPr>
              <w:t>月</w:t>
            </w:r>
            <w:r>
              <w:rPr>
                <w:rFonts w:hint="eastAsia" w:ascii="宋体" w:hAnsi="宋体"/>
                <w:color w:val="auto"/>
                <w:sz w:val="21"/>
                <w:szCs w:val="21"/>
                <w:highlight w:val="none"/>
                <w:u w:val="single"/>
                <w:lang w:val="en-US" w:eastAsia="zh-CN"/>
              </w:rPr>
              <w:t>17</w:t>
            </w:r>
            <w:r>
              <w:rPr>
                <w:rFonts w:hint="eastAsia" w:ascii="宋体" w:hAnsi="宋体"/>
                <w:color w:val="auto"/>
                <w:sz w:val="21"/>
                <w:szCs w:val="21"/>
                <w:highlight w:val="none"/>
                <w:u w:val="single"/>
              </w:rPr>
              <w:t>日</w:t>
            </w:r>
            <w:r>
              <w:rPr>
                <w:rFonts w:hint="eastAsia" w:ascii="宋体" w:hAnsi="宋体"/>
                <w:color w:val="auto"/>
                <w:sz w:val="21"/>
                <w:szCs w:val="21"/>
                <w:highlight w:val="none"/>
                <w:u w:val="single"/>
                <w:lang w:val="en-US" w:eastAsia="zh-CN"/>
              </w:rPr>
              <w:t>09</w:t>
            </w:r>
            <w:r>
              <w:rPr>
                <w:rFonts w:hint="eastAsia" w:ascii="宋体" w:hAnsi="宋体"/>
                <w:color w:val="auto"/>
                <w:sz w:val="21"/>
                <w:szCs w:val="21"/>
                <w:highlight w:val="none"/>
                <w:u w:val="single"/>
              </w:rPr>
              <w:t>时</w:t>
            </w:r>
            <w:r>
              <w:rPr>
                <w:rFonts w:hint="eastAsia" w:ascii="宋体" w:hAnsi="宋体"/>
                <w:color w:val="auto"/>
                <w:sz w:val="21"/>
                <w:szCs w:val="21"/>
                <w:highlight w:val="none"/>
                <w:u w:val="single"/>
                <w:lang w:val="en-US" w:eastAsia="zh-CN"/>
              </w:rPr>
              <w:t>30</w:t>
            </w:r>
            <w:r>
              <w:rPr>
                <w:rFonts w:hint="eastAsia" w:ascii="宋体" w:hAnsi="宋体"/>
                <w:color w:val="auto"/>
                <w:sz w:val="21"/>
                <w:szCs w:val="21"/>
                <w:highlight w:val="none"/>
                <w:u w:val="single"/>
              </w:rPr>
              <w:t>分</w:t>
            </w:r>
          </w:p>
          <w:p w14:paraId="2A631D8E">
            <w:pPr>
              <w:rPr>
                <w:rFonts w:ascii="宋体" w:hAnsi="宋体"/>
                <w:color w:val="auto"/>
                <w:sz w:val="21"/>
                <w:szCs w:val="21"/>
                <w:highlight w:val="none"/>
              </w:rPr>
            </w:pPr>
            <w:r>
              <w:rPr>
                <w:rFonts w:hint="eastAsia" w:ascii="宋体" w:hAnsi="宋体"/>
                <w:color w:val="auto"/>
                <w:sz w:val="21"/>
                <w:szCs w:val="21"/>
                <w:highlight w:val="none"/>
              </w:rPr>
              <w:t>地点：</w:t>
            </w:r>
            <w:r>
              <w:rPr>
                <w:rFonts w:hint="eastAsia" w:ascii="宋体" w:hAnsi="宋体" w:cs="宋体"/>
                <w:color w:val="auto"/>
                <w:sz w:val="21"/>
                <w:szCs w:val="21"/>
                <w:highlight w:val="none"/>
                <w:lang w:eastAsia="zh-CN"/>
              </w:rPr>
              <w:t>常州市新北区孟河镇建设管理办公室1楼会议室</w:t>
            </w:r>
            <w:r>
              <w:rPr>
                <w:rFonts w:hint="eastAsia" w:ascii="宋体" w:hAnsi="宋体" w:cs="宋体"/>
                <w:color w:val="auto"/>
                <w:sz w:val="21"/>
                <w:szCs w:val="21"/>
                <w:highlight w:val="none"/>
              </w:rPr>
              <w:t>（富民花园二期）</w:t>
            </w:r>
          </w:p>
        </w:tc>
      </w:tr>
      <w:tr w14:paraId="7B45D0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8" w:hRule="atLeast"/>
        </w:trPr>
        <w:tc>
          <w:tcPr>
            <w:tcW w:w="1705" w:type="dxa"/>
            <w:vAlign w:val="center"/>
          </w:tcPr>
          <w:p w14:paraId="49026164">
            <w:pPr>
              <w:jc w:val="center"/>
              <w:rPr>
                <w:rFonts w:ascii="宋体" w:hAnsi="宋体"/>
                <w:color w:val="auto"/>
                <w:sz w:val="21"/>
                <w:szCs w:val="21"/>
                <w:highlight w:val="none"/>
              </w:rPr>
            </w:pPr>
            <w:r>
              <w:rPr>
                <w:rFonts w:hint="eastAsia" w:ascii="宋体" w:hAnsi="宋体"/>
                <w:color w:val="auto"/>
                <w:sz w:val="21"/>
                <w:szCs w:val="21"/>
                <w:highlight w:val="none"/>
              </w:rPr>
              <w:t xml:space="preserve"> 评标办法</w:t>
            </w:r>
          </w:p>
        </w:tc>
        <w:tc>
          <w:tcPr>
            <w:tcW w:w="7814" w:type="dxa"/>
            <w:gridSpan w:val="5"/>
            <w:vAlign w:val="center"/>
          </w:tcPr>
          <w:p w14:paraId="580E9F88">
            <w:pPr>
              <w:ind w:right="-106" w:rightChars="-53"/>
              <w:rPr>
                <w:rFonts w:ascii="宋体" w:hAnsi="宋体"/>
                <w:color w:val="auto"/>
                <w:sz w:val="21"/>
                <w:szCs w:val="21"/>
                <w:highlight w:val="none"/>
              </w:rPr>
            </w:pPr>
            <w:r>
              <w:rPr>
                <w:rFonts w:hint="eastAsia" w:ascii="宋体" w:hAnsi="宋体" w:cs="宋体"/>
                <w:color w:val="auto"/>
                <w:sz w:val="21"/>
                <w:szCs w:val="21"/>
                <w:highlight w:val="none"/>
              </w:rPr>
              <w:t>（详见评标细则）</w:t>
            </w:r>
          </w:p>
        </w:tc>
      </w:tr>
      <w:tr w14:paraId="427D29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3" w:hRule="atLeast"/>
        </w:trPr>
        <w:tc>
          <w:tcPr>
            <w:tcW w:w="1705" w:type="dxa"/>
            <w:vAlign w:val="center"/>
          </w:tcPr>
          <w:p w14:paraId="4301A9BD">
            <w:pPr>
              <w:ind w:right="-106" w:rightChars="-53" w:firstLine="315" w:firstLineChars="150"/>
              <w:rPr>
                <w:rFonts w:ascii="宋体" w:hAnsi="宋体" w:cs="宋体"/>
                <w:color w:val="auto"/>
                <w:sz w:val="21"/>
                <w:szCs w:val="21"/>
                <w:highlight w:val="none"/>
              </w:rPr>
            </w:pPr>
            <w:r>
              <w:rPr>
                <w:rFonts w:hint="eastAsia" w:ascii="宋体" w:hAnsi="宋体" w:cs="宋体"/>
                <w:color w:val="auto"/>
                <w:sz w:val="21"/>
                <w:szCs w:val="21"/>
                <w:highlight w:val="none"/>
              </w:rPr>
              <w:t xml:space="preserve"> 备  注</w:t>
            </w:r>
          </w:p>
        </w:tc>
        <w:tc>
          <w:tcPr>
            <w:tcW w:w="7814" w:type="dxa"/>
            <w:gridSpan w:val="5"/>
            <w:vAlign w:val="center"/>
          </w:tcPr>
          <w:p w14:paraId="58C90397">
            <w:pPr>
              <w:ind w:right="-106" w:rightChars="-53"/>
              <w:rPr>
                <w:rFonts w:ascii="宋体" w:hAnsi="宋体" w:cs="宋体"/>
                <w:color w:val="auto"/>
                <w:sz w:val="21"/>
                <w:szCs w:val="21"/>
                <w:highlight w:val="none"/>
              </w:rPr>
            </w:pPr>
          </w:p>
        </w:tc>
      </w:tr>
    </w:tbl>
    <w:p w14:paraId="080F69A3">
      <w:pPr>
        <w:pStyle w:val="31"/>
        <w:adjustRightInd w:val="0"/>
        <w:snapToGrid w:val="0"/>
        <w:spacing w:line="280" w:lineRule="exact"/>
        <w:jc w:val="left"/>
        <w:rPr>
          <w:rFonts w:ascii="宋体" w:hAnsi="宋体"/>
          <w:b/>
          <w:snapToGrid w:val="0"/>
          <w:color w:val="auto"/>
          <w:sz w:val="21"/>
          <w:szCs w:val="21"/>
          <w:highlight w:val="none"/>
        </w:rPr>
      </w:pPr>
      <w:r>
        <w:rPr>
          <w:rFonts w:hint="eastAsia"/>
          <w:color w:val="auto"/>
          <w:highlight w:val="none"/>
        </w:rPr>
        <w:t>注:上述个人信息由于工作需要经机构和本人同意对外公布。</w:t>
      </w:r>
    </w:p>
    <w:p w14:paraId="4C0CCB17">
      <w:pPr>
        <w:adjustRightInd w:val="0"/>
        <w:snapToGrid w:val="0"/>
        <w:spacing w:line="360" w:lineRule="auto"/>
        <w:jc w:val="center"/>
        <w:rPr>
          <w:rFonts w:ascii="宋体" w:hAnsi="宋体"/>
          <w:b/>
          <w:snapToGrid w:val="0"/>
          <w:color w:val="auto"/>
          <w:sz w:val="21"/>
          <w:szCs w:val="21"/>
          <w:highlight w:val="none"/>
        </w:rPr>
      </w:pPr>
      <w:r>
        <w:rPr>
          <w:rFonts w:hint="eastAsia" w:ascii="宋体" w:hAnsi="宋体"/>
          <w:b/>
          <w:snapToGrid w:val="0"/>
          <w:color w:val="auto"/>
          <w:sz w:val="21"/>
          <w:szCs w:val="21"/>
          <w:highlight w:val="none"/>
        </w:rPr>
        <w:t>一、总    则</w:t>
      </w:r>
    </w:p>
    <w:p w14:paraId="45207131">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（一）工程概况</w:t>
      </w:r>
    </w:p>
    <w:p w14:paraId="0E0D9E85">
      <w:pPr>
        <w:spacing w:line="300" w:lineRule="auto"/>
        <w:ind w:firstLine="420" w:firstLineChars="200"/>
        <w:rPr>
          <w:rFonts w:hint="eastAsia" w:ascii="宋体" w:hAnsi="宋体"/>
          <w:color w:val="auto"/>
          <w:sz w:val="21"/>
          <w:szCs w:val="21"/>
          <w:highlight w:val="none"/>
          <w:u w:val="single"/>
        </w:rPr>
      </w:pPr>
      <w:r>
        <w:rPr>
          <w:rFonts w:hint="eastAsia" w:ascii="宋体" w:hAnsi="宋体"/>
          <w:color w:val="auto"/>
          <w:sz w:val="21"/>
          <w:szCs w:val="21"/>
          <w:highlight w:val="none"/>
        </w:rPr>
        <w:t>1、招标范围：</w:t>
      </w:r>
      <w:r>
        <w:rPr>
          <w:rFonts w:hint="eastAsia" w:ascii="宋体" w:hAnsi="宋体"/>
          <w:color w:val="auto"/>
          <w:sz w:val="21"/>
          <w:szCs w:val="21"/>
          <w:highlight w:val="none"/>
          <w:u w:val="single"/>
        </w:rPr>
        <w:t>工程量清单范围内所有工程（详见工程量清单）</w:t>
      </w:r>
    </w:p>
    <w:p w14:paraId="2F33BDD8">
      <w:pPr>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2、现场施工条件</w:t>
      </w:r>
    </w:p>
    <w:p w14:paraId="754756A7">
      <w:pPr>
        <w:spacing w:line="300" w:lineRule="auto"/>
        <w:ind w:firstLine="420" w:firstLineChars="200"/>
        <w:rPr>
          <w:rFonts w:ascii="宋体" w:hAnsi="宋体"/>
          <w:color w:val="auto"/>
          <w:sz w:val="21"/>
          <w:szCs w:val="21"/>
          <w:highlight w:val="none"/>
          <w:u w:val="single"/>
        </w:rPr>
      </w:pPr>
      <w:r>
        <w:rPr>
          <w:rFonts w:hint="eastAsia" w:ascii="宋体" w:hAnsi="宋体"/>
          <w:color w:val="auto"/>
          <w:sz w:val="21"/>
          <w:szCs w:val="21"/>
          <w:highlight w:val="none"/>
        </w:rPr>
        <w:t>（1）建设用地：</w:t>
      </w:r>
      <w:r>
        <w:rPr>
          <w:rFonts w:hint="eastAsia" w:ascii="宋体" w:hAnsi="宋体"/>
          <w:color w:val="auto"/>
          <w:sz w:val="21"/>
          <w:szCs w:val="21"/>
          <w:highlight w:val="none"/>
          <w:u w:val="single"/>
        </w:rPr>
        <w:t xml:space="preserve"> 已落实</w:t>
      </w:r>
      <w:r>
        <w:rPr>
          <w:rFonts w:hint="eastAsia" w:ascii="宋体" w:hAnsi="宋体"/>
          <w:color w:val="auto"/>
          <w:sz w:val="21"/>
          <w:szCs w:val="21"/>
          <w:highlight w:val="none"/>
        </w:rPr>
        <w:t xml:space="preserve"> 。</w:t>
      </w:r>
    </w:p>
    <w:p w14:paraId="33393CE7">
      <w:pPr>
        <w:spacing w:line="300" w:lineRule="auto"/>
        <w:ind w:firstLine="420" w:firstLineChars="200"/>
        <w:rPr>
          <w:rFonts w:ascii="宋体" w:hAnsi="宋体"/>
          <w:color w:val="auto"/>
          <w:sz w:val="21"/>
          <w:szCs w:val="21"/>
          <w:highlight w:val="none"/>
          <w:u w:val="single"/>
        </w:rPr>
      </w:pPr>
      <w:r>
        <w:rPr>
          <w:rFonts w:hint="eastAsia" w:ascii="宋体" w:hAnsi="宋体"/>
          <w:color w:val="auto"/>
          <w:sz w:val="21"/>
          <w:szCs w:val="21"/>
          <w:highlight w:val="none"/>
        </w:rPr>
        <w:t>（2）场地拆迁及平整情况：</w:t>
      </w:r>
      <w:r>
        <w:rPr>
          <w:rFonts w:hint="eastAsia" w:ascii="宋体" w:hAnsi="宋体"/>
          <w:color w:val="auto"/>
          <w:sz w:val="21"/>
          <w:szCs w:val="21"/>
          <w:highlight w:val="none"/>
          <w:u w:val="single"/>
        </w:rPr>
        <w:t xml:space="preserve">  已落实 </w:t>
      </w:r>
    </w:p>
    <w:p w14:paraId="360C490A">
      <w:pPr>
        <w:spacing w:line="300" w:lineRule="auto"/>
        <w:ind w:firstLine="420" w:firstLineChars="200"/>
        <w:rPr>
          <w:rFonts w:ascii="宋体" w:hAnsi="宋体"/>
          <w:color w:val="auto"/>
          <w:sz w:val="21"/>
          <w:szCs w:val="21"/>
          <w:highlight w:val="none"/>
          <w:u w:val="single"/>
        </w:rPr>
      </w:pPr>
      <w:r>
        <w:rPr>
          <w:rFonts w:hint="eastAsia" w:ascii="宋体" w:hAnsi="宋体"/>
          <w:color w:val="auto"/>
          <w:sz w:val="21"/>
          <w:szCs w:val="21"/>
          <w:highlight w:val="none"/>
        </w:rPr>
        <w:t>（3）有关勘探资料：</w:t>
      </w:r>
      <w:r>
        <w:rPr>
          <w:rFonts w:hint="eastAsia" w:ascii="宋体" w:hAnsi="宋体"/>
          <w:color w:val="auto"/>
          <w:sz w:val="21"/>
          <w:szCs w:val="21"/>
          <w:highlight w:val="none"/>
          <w:u w:val="single"/>
        </w:rPr>
        <w:t xml:space="preserve">已齐全    </w:t>
      </w:r>
    </w:p>
    <w:p w14:paraId="5A6C18EC">
      <w:pPr>
        <w:spacing w:line="300" w:lineRule="auto"/>
        <w:ind w:firstLine="420" w:firstLineChars="200"/>
        <w:rPr>
          <w:rFonts w:ascii="宋体" w:hAnsi="宋体"/>
          <w:color w:val="auto"/>
          <w:sz w:val="21"/>
          <w:szCs w:val="21"/>
          <w:highlight w:val="none"/>
          <w:u w:val="single"/>
        </w:rPr>
      </w:pPr>
      <w:r>
        <w:rPr>
          <w:rFonts w:hint="eastAsia" w:ascii="宋体" w:hAnsi="宋体"/>
          <w:color w:val="auto"/>
          <w:sz w:val="21"/>
          <w:szCs w:val="21"/>
          <w:highlight w:val="none"/>
        </w:rPr>
        <w:t>（4）施工用水、电：</w:t>
      </w:r>
      <w:r>
        <w:rPr>
          <w:rFonts w:hint="eastAsia" w:ascii="宋体" w:hAnsi="宋体"/>
          <w:color w:val="auto"/>
          <w:sz w:val="21"/>
          <w:szCs w:val="21"/>
          <w:highlight w:val="none"/>
          <w:u w:val="single"/>
        </w:rPr>
        <w:t xml:space="preserve"> 投标单位自行考虑                       </w:t>
      </w:r>
    </w:p>
    <w:p w14:paraId="67A2B368">
      <w:pPr>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（5）其  它：</w:t>
      </w:r>
    </w:p>
    <w:p w14:paraId="0C773A88">
      <w:pPr>
        <w:spacing w:line="300" w:lineRule="auto"/>
        <w:ind w:firstLine="420" w:firstLineChars="200"/>
        <w:rPr>
          <w:rFonts w:ascii="宋体" w:hAnsi="宋体"/>
          <w:color w:val="auto"/>
          <w:sz w:val="21"/>
          <w:szCs w:val="21"/>
          <w:highlight w:val="none"/>
          <w:u w:val="single"/>
        </w:rPr>
      </w:pPr>
      <w:r>
        <w:rPr>
          <w:rFonts w:hint="eastAsia" w:ascii="宋体" w:hAnsi="宋体"/>
          <w:color w:val="auto"/>
          <w:sz w:val="21"/>
          <w:szCs w:val="21"/>
          <w:highlight w:val="none"/>
          <w:u w:val="single"/>
        </w:rPr>
        <w:t xml:space="preserve">①前附表规定组织踏勘现场的，招标人按招标公告规定的时间、地点组织投标人踏勘项目现场。投标人踏勘现场，对工程现场和周围环境进行现场考查，以获取有关编制投标文件和签署施工合同所需的各项资料。投标人应认真踏勘工程施工现场，熟悉工程施工区域内的情况以及周围环境，了解一切可能影响投标方案及报价的资料，承担考查现场的责任和风险。招标人在踏勘现场中介绍的工程场地和相关的周边环境情况，供投标人在编制投标文件时参考，招标人不对投标人据此作出的判断和决策负责。投标人一经中标，不得以不完全了解施工现场及周围环境情况等为借口，提出额外补偿或延长工期的要求。投标人必须承担踏勘现场的安全责任，所产生费用自理。          </w:t>
      </w:r>
    </w:p>
    <w:p w14:paraId="4453A6D7">
      <w:pPr>
        <w:spacing w:line="300" w:lineRule="auto"/>
        <w:ind w:firstLine="420" w:firstLineChars="200"/>
        <w:rPr>
          <w:rFonts w:ascii="宋体" w:hAnsi="宋体"/>
          <w:color w:val="auto"/>
          <w:sz w:val="21"/>
          <w:szCs w:val="21"/>
          <w:highlight w:val="none"/>
          <w:u w:val="single"/>
        </w:rPr>
      </w:pPr>
      <w:r>
        <w:rPr>
          <w:rFonts w:hint="eastAsia" w:ascii="宋体" w:hAnsi="宋体"/>
          <w:color w:val="auto"/>
          <w:sz w:val="21"/>
          <w:szCs w:val="21"/>
          <w:highlight w:val="none"/>
        </w:rPr>
        <w:t>②</w:t>
      </w:r>
      <w:r>
        <w:rPr>
          <w:rFonts w:hint="eastAsia" w:ascii="宋体" w:hAnsi="宋体"/>
          <w:color w:val="auto"/>
          <w:sz w:val="21"/>
          <w:szCs w:val="21"/>
          <w:highlight w:val="none"/>
          <w:u w:val="single"/>
        </w:rPr>
        <w:t>投标单位中标后，需负责协调地方矛盾，不得以不知地方矛盾等为借口，提出额外补偿或延长工期的要求。</w:t>
      </w:r>
    </w:p>
    <w:p w14:paraId="7BBDEDB0">
      <w:pPr>
        <w:adjustRightInd w:val="0"/>
        <w:snapToGrid w:val="0"/>
        <w:spacing w:line="300" w:lineRule="auto"/>
        <w:ind w:firstLine="420" w:firstLineChars="200"/>
        <w:jc w:val="both"/>
        <w:rPr>
          <w:rFonts w:ascii="宋体" w:hAnsi="宋体"/>
          <w:snapToGrid w:val="0"/>
          <w:color w:val="auto"/>
          <w:sz w:val="21"/>
          <w:szCs w:val="21"/>
          <w:highlight w:val="none"/>
          <w:u w:val="single"/>
        </w:rPr>
      </w:pPr>
      <w:r>
        <w:rPr>
          <w:rFonts w:hint="eastAsia" w:ascii="宋体" w:hAnsi="宋体"/>
          <w:snapToGrid w:val="0"/>
          <w:color w:val="auto"/>
          <w:sz w:val="21"/>
          <w:szCs w:val="21"/>
          <w:highlight w:val="none"/>
        </w:rPr>
        <w:t>3、工程资金来源</w:t>
      </w:r>
      <w:r>
        <w:rPr>
          <w:rFonts w:hint="eastAsia" w:ascii="宋体" w:hAnsi="宋体"/>
          <w:snapToGrid w:val="0"/>
          <w:color w:val="auto"/>
          <w:sz w:val="21"/>
          <w:szCs w:val="21"/>
          <w:highlight w:val="none"/>
          <w:u w:val="single"/>
        </w:rPr>
        <w:t xml:space="preserve">                 自    筹                    </w:t>
      </w:r>
      <w:r>
        <w:rPr>
          <w:rFonts w:hint="eastAsia" w:ascii="宋体" w:hAnsi="宋体"/>
          <w:snapToGrid w:val="0"/>
          <w:color w:val="auto"/>
          <w:sz w:val="21"/>
          <w:szCs w:val="21"/>
          <w:highlight w:val="none"/>
        </w:rPr>
        <w:t>。</w:t>
      </w:r>
      <w:r>
        <w:rPr>
          <w:rFonts w:hint="eastAsia" w:ascii="宋体" w:hAnsi="宋体"/>
          <w:snapToGrid w:val="0"/>
          <w:color w:val="auto"/>
          <w:sz w:val="21"/>
          <w:szCs w:val="21"/>
          <w:highlight w:val="none"/>
          <w:u w:val="single"/>
        </w:rPr>
        <w:t xml:space="preserve">                                      </w:t>
      </w:r>
    </w:p>
    <w:p w14:paraId="0E53BED1">
      <w:pPr>
        <w:adjustRightInd w:val="0"/>
        <w:snapToGrid w:val="0"/>
        <w:spacing w:line="300" w:lineRule="auto"/>
        <w:ind w:firstLine="420" w:firstLineChars="200"/>
        <w:jc w:val="both"/>
        <w:rPr>
          <w:rFonts w:ascii="宋体" w:hAnsi="宋体"/>
          <w:snapToGrid w:val="0"/>
          <w:color w:val="auto"/>
          <w:sz w:val="21"/>
          <w:szCs w:val="21"/>
          <w:highlight w:val="none"/>
          <w:u w:val="single"/>
        </w:rPr>
      </w:pPr>
      <w:r>
        <w:rPr>
          <w:rFonts w:hint="eastAsia" w:ascii="宋体" w:hAnsi="宋体"/>
          <w:snapToGrid w:val="0"/>
          <w:color w:val="auto"/>
          <w:sz w:val="21"/>
          <w:szCs w:val="21"/>
          <w:highlight w:val="none"/>
        </w:rPr>
        <w:t>4、工程资金落实情况</w:t>
      </w:r>
      <w:r>
        <w:rPr>
          <w:rFonts w:hint="eastAsia" w:ascii="宋体" w:hAnsi="宋体"/>
          <w:snapToGrid w:val="0"/>
          <w:color w:val="auto"/>
          <w:sz w:val="21"/>
          <w:szCs w:val="21"/>
          <w:highlight w:val="none"/>
          <w:u w:val="single"/>
        </w:rPr>
        <w:t xml:space="preserve">             已经落实                    </w:t>
      </w:r>
      <w:r>
        <w:rPr>
          <w:rFonts w:hint="eastAsia" w:ascii="宋体" w:hAnsi="宋体"/>
          <w:snapToGrid w:val="0"/>
          <w:color w:val="auto"/>
          <w:sz w:val="21"/>
          <w:szCs w:val="21"/>
          <w:highlight w:val="none"/>
        </w:rPr>
        <w:t>。</w:t>
      </w:r>
    </w:p>
    <w:p w14:paraId="46B5A24A">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（二）投标费用                                                      </w:t>
      </w:r>
    </w:p>
    <w:p w14:paraId="75B30A49">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不管投标结果如何，投标人应承担其编制投标文件与递交投标文件所涉及的一切费用。</w:t>
      </w:r>
    </w:p>
    <w:p w14:paraId="40D4C127">
      <w:pPr>
        <w:adjustRightInd w:val="0"/>
        <w:snapToGrid w:val="0"/>
        <w:spacing w:line="360" w:lineRule="auto"/>
        <w:jc w:val="center"/>
        <w:rPr>
          <w:rFonts w:ascii="宋体" w:hAnsi="宋体"/>
          <w:snapToGrid w:val="0"/>
          <w:color w:val="auto"/>
          <w:sz w:val="21"/>
          <w:szCs w:val="21"/>
          <w:highlight w:val="none"/>
        </w:rPr>
      </w:pPr>
      <w:r>
        <w:rPr>
          <w:rFonts w:hint="eastAsia" w:ascii="宋体" w:hAnsi="宋体"/>
          <w:b/>
          <w:snapToGrid w:val="0"/>
          <w:color w:val="auto"/>
          <w:sz w:val="21"/>
          <w:szCs w:val="21"/>
          <w:highlight w:val="none"/>
        </w:rPr>
        <w:t>二、招  标  文  件</w:t>
      </w:r>
    </w:p>
    <w:p w14:paraId="646669AD">
      <w:pPr>
        <w:adjustRightInd w:val="0"/>
        <w:snapToGrid w:val="0"/>
        <w:spacing w:line="300" w:lineRule="auto"/>
        <w:ind w:firstLine="420" w:firstLineChars="200"/>
        <w:rPr>
          <w:rFonts w:ascii="宋体" w:hAnsi="宋体"/>
          <w:snapToGrid w:val="0"/>
          <w:color w:val="auto"/>
          <w:sz w:val="21"/>
          <w:szCs w:val="21"/>
          <w:highlight w:val="none"/>
        </w:rPr>
      </w:pPr>
      <w:r>
        <w:rPr>
          <w:rFonts w:hint="eastAsia" w:ascii="宋体" w:hAnsi="宋体"/>
          <w:snapToGrid w:val="0"/>
          <w:color w:val="auto"/>
          <w:sz w:val="21"/>
          <w:szCs w:val="21"/>
          <w:highlight w:val="none"/>
        </w:rPr>
        <w:t>（四）招标文件的组成</w:t>
      </w:r>
    </w:p>
    <w:p w14:paraId="0D85BD5F">
      <w:pPr>
        <w:tabs>
          <w:tab w:val="left" w:pos="851"/>
        </w:tabs>
        <w:adjustRightInd w:val="0"/>
        <w:snapToGrid w:val="0"/>
        <w:spacing w:line="300" w:lineRule="auto"/>
        <w:ind w:firstLine="420" w:firstLineChars="200"/>
        <w:rPr>
          <w:rFonts w:ascii="宋体" w:hAnsi="宋体"/>
          <w:snapToGrid w:val="0"/>
          <w:color w:val="auto"/>
          <w:sz w:val="21"/>
          <w:szCs w:val="21"/>
          <w:highlight w:val="none"/>
        </w:rPr>
      </w:pPr>
      <w:r>
        <w:rPr>
          <w:rFonts w:hint="eastAsia" w:ascii="宋体" w:hAnsi="宋体"/>
          <w:snapToGrid w:val="0"/>
          <w:color w:val="auto"/>
          <w:sz w:val="21"/>
          <w:szCs w:val="21"/>
          <w:highlight w:val="none"/>
        </w:rPr>
        <w:t>1、招标文件包括本文件及所有按第（六）条发出的修改澄清通知。</w:t>
      </w:r>
    </w:p>
    <w:p w14:paraId="7BE6C2D9">
      <w:pPr>
        <w:tabs>
          <w:tab w:val="left" w:pos="851"/>
        </w:tabs>
        <w:adjustRightInd w:val="0"/>
        <w:snapToGrid w:val="0"/>
        <w:spacing w:line="300" w:lineRule="auto"/>
        <w:ind w:firstLine="420" w:firstLineChars="200"/>
        <w:rPr>
          <w:rFonts w:ascii="宋体" w:hAnsi="宋体"/>
          <w:snapToGrid w:val="0"/>
          <w:color w:val="auto"/>
          <w:sz w:val="21"/>
          <w:szCs w:val="21"/>
          <w:highlight w:val="none"/>
        </w:rPr>
      </w:pPr>
      <w:r>
        <w:rPr>
          <w:rFonts w:hint="eastAsia" w:ascii="宋体" w:hAnsi="宋体"/>
          <w:snapToGrid w:val="0"/>
          <w:color w:val="auto"/>
          <w:sz w:val="21"/>
          <w:szCs w:val="21"/>
          <w:highlight w:val="none"/>
        </w:rPr>
        <w:t>2、投标人应认真审阅招标文件所有的内容，如果投标人的投标文件不能实质性地响应招标文件要求，责任由投标人自负。</w:t>
      </w:r>
    </w:p>
    <w:p w14:paraId="22D0ADBA">
      <w:pPr>
        <w:tabs>
          <w:tab w:val="left" w:pos="0"/>
          <w:tab w:val="left" w:pos="993"/>
          <w:tab w:val="left" w:pos="1134"/>
        </w:tabs>
        <w:adjustRightInd w:val="0"/>
        <w:snapToGrid w:val="0"/>
        <w:spacing w:line="300" w:lineRule="auto"/>
        <w:ind w:firstLine="420" w:firstLineChars="200"/>
        <w:rPr>
          <w:rFonts w:ascii="宋体" w:hAnsi="宋体"/>
          <w:snapToGrid w:val="0"/>
          <w:color w:val="auto"/>
          <w:sz w:val="21"/>
          <w:szCs w:val="21"/>
          <w:highlight w:val="none"/>
        </w:rPr>
      </w:pPr>
      <w:r>
        <w:rPr>
          <w:rFonts w:hint="eastAsia" w:ascii="宋体" w:hAnsi="宋体"/>
          <w:snapToGrid w:val="0"/>
          <w:color w:val="auto"/>
          <w:sz w:val="21"/>
          <w:szCs w:val="21"/>
          <w:highlight w:val="none"/>
        </w:rPr>
        <w:t>（五）招标文件的澄清</w:t>
      </w:r>
    </w:p>
    <w:p w14:paraId="6A812EA5">
      <w:pPr>
        <w:tabs>
          <w:tab w:val="left" w:pos="0"/>
          <w:tab w:val="left" w:pos="993"/>
          <w:tab w:val="left" w:pos="1134"/>
        </w:tabs>
        <w:adjustRightInd w:val="0"/>
        <w:snapToGrid w:val="0"/>
        <w:spacing w:line="300" w:lineRule="auto"/>
        <w:ind w:firstLine="420" w:firstLineChars="200"/>
        <w:rPr>
          <w:rFonts w:ascii="宋体" w:hAnsi="宋体"/>
          <w:snapToGrid w:val="0"/>
          <w:color w:val="auto"/>
          <w:sz w:val="21"/>
          <w:szCs w:val="21"/>
          <w:highlight w:val="none"/>
        </w:rPr>
      </w:pPr>
      <w:r>
        <w:rPr>
          <w:rFonts w:hint="eastAsia" w:ascii="宋体" w:hAnsi="宋体"/>
          <w:snapToGrid w:val="0"/>
          <w:color w:val="auto"/>
          <w:sz w:val="21"/>
          <w:szCs w:val="21"/>
          <w:highlight w:val="none"/>
        </w:rPr>
        <w:t>1、本工程招标文件的澄清采用下列第</w:t>
      </w:r>
      <w:r>
        <w:rPr>
          <w:rFonts w:ascii="宋体" w:hAnsi="宋体"/>
          <w:snapToGrid w:val="0"/>
          <w:color w:val="auto"/>
          <w:sz w:val="21"/>
          <w:szCs w:val="21"/>
          <w:highlight w:val="none"/>
          <w:u w:val="single"/>
        </w:rPr>
        <w:t>_</w:t>
      </w:r>
      <w:r>
        <w:rPr>
          <w:rFonts w:hint="eastAsia" w:ascii="宋体" w:hAnsi="宋体"/>
          <w:b/>
          <w:snapToGrid w:val="0"/>
          <w:color w:val="auto"/>
          <w:sz w:val="21"/>
          <w:szCs w:val="21"/>
          <w:highlight w:val="none"/>
          <w:u w:val="single"/>
        </w:rPr>
        <w:t xml:space="preserve"> </w:t>
      </w:r>
      <w:r>
        <w:rPr>
          <w:rFonts w:hint="eastAsia" w:ascii="宋体" w:hAnsi="宋体"/>
          <w:snapToGrid w:val="0"/>
          <w:color w:val="auto"/>
          <w:sz w:val="21"/>
          <w:szCs w:val="21"/>
          <w:highlight w:val="none"/>
          <w:u w:val="single"/>
        </w:rPr>
        <w:t>（1）</w:t>
      </w:r>
      <w:r>
        <w:rPr>
          <w:rFonts w:ascii="宋体" w:hAnsi="宋体"/>
          <w:snapToGrid w:val="0"/>
          <w:color w:val="auto"/>
          <w:sz w:val="21"/>
          <w:szCs w:val="21"/>
          <w:highlight w:val="none"/>
          <w:u w:val="single"/>
        </w:rPr>
        <w:t>__</w:t>
      </w:r>
      <w:r>
        <w:rPr>
          <w:rFonts w:hint="eastAsia" w:ascii="宋体" w:hAnsi="宋体"/>
          <w:snapToGrid w:val="0"/>
          <w:color w:val="auto"/>
          <w:sz w:val="21"/>
          <w:szCs w:val="21"/>
          <w:highlight w:val="none"/>
        </w:rPr>
        <w:t>种方式：</w:t>
      </w:r>
    </w:p>
    <w:p w14:paraId="155BC478">
      <w:pPr>
        <w:tabs>
          <w:tab w:val="left" w:pos="0"/>
          <w:tab w:val="left" w:pos="993"/>
          <w:tab w:val="left" w:pos="1134"/>
        </w:tabs>
        <w:adjustRightInd w:val="0"/>
        <w:snapToGrid w:val="0"/>
        <w:spacing w:line="300" w:lineRule="auto"/>
        <w:ind w:firstLine="525" w:firstLineChars="250"/>
        <w:rPr>
          <w:rFonts w:hint="eastAsia" w:ascii="宋体" w:hAnsi="宋体" w:cs="宋体"/>
          <w:color w:val="auto"/>
          <w:sz w:val="24"/>
          <w:highlight w:val="none"/>
        </w:rPr>
      </w:pPr>
      <w:r>
        <w:rPr>
          <w:rFonts w:hint="eastAsia" w:ascii="宋体" w:hAnsi="宋体"/>
          <w:snapToGrid w:val="0"/>
          <w:color w:val="auto"/>
          <w:sz w:val="21"/>
          <w:szCs w:val="21"/>
          <w:highlight w:val="none"/>
        </w:rPr>
        <w:t xml:space="preserve">（1）招标文件、工程量清单及招标控制价由投标人自行下载，下载网址： </w:t>
      </w:r>
      <w:r>
        <w:rPr>
          <w:rFonts w:ascii="宋体" w:hAnsi="宋体" w:cs="宋体"/>
          <w:color w:val="auto"/>
          <w:sz w:val="24"/>
          <w:highlight w:val="none"/>
          <w:u w:val="none"/>
        </w:rPr>
        <w:fldChar w:fldCharType="begin"/>
      </w:r>
      <w:r>
        <w:rPr>
          <w:rFonts w:ascii="宋体" w:hAnsi="宋体" w:cs="宋体"/>
          <w:color w:val="auto"/>
          <w:sz w:val="24"/>
          <w:highlight w:val="none"/>
          <w:u w:val="none"/>
        </w:rPr>
        <w:instrText xml:space="preserve"> HYPERLINK "http://www.cznd.gov.cn/" </w:instrText>
      </w:r>
      <w:r>
        <w:rPr>
          <w:rFonts w:ascii="宋体" w:hAnsi="宋体" w:cs="宋体"/>
          <w:color w:val="auto"/>
          <w:sz w:val="24"/>
          <w:highlight w:val="none"/>
          <w:u w:val="none"/>
        </w:rPr>
        <w:fldChar w:fldCharType="separate"/>
      </w:r>
      <w:r>
        <w:rPr>
          <w:rStyle w:val="22"/>
          <w:rFonts w:ascii="宋体" w:hAnsi="宋体" w:cs="宋体"/>
          <w:color w:val="auto"/>
          <w:sz w:val="24"/>
          <w:highlight w:val="none"/>
        </w:rPr>
        <w:t>http://www.cznd.gov.cn/</w:t>
      </w:r>
      <w:r>
        <w:rPr>
          <w:rFonts w:ascii="宋体" w:hAnsi="宋体" w:cs="宋体"/>
          <w:color w:val="auto"/>
          <w:sz w:val="24"/>
          <w:highlight w:val="none"/>
          <w:u w:val="none"/>
        </w:rPr>
        <w:fldChar w:fldCharType="end"/>
      </w:r>
      <w:r>
        <w:rPr>
          <w:rFonts w:hint="eastAsia" w:ascii="宋体" w:hAnsi="宋体" w:cs="宋体"/>
          <w:color w:val="auto"/>
          <w:sz w:val="24"/>
          <w:highlight w:val="none"/>
          <w:u w:val="none"/>
        </w:rPr>
        <w:t>。</w:t>
      </w:r>
    </w:p>
    <w:p w14:paraId="2F9E1500">
      <w:pPr>
        <w:tabs>
          <w:tab w:val="left" w:pos="0"/>
          <w:tab w:val="left" w:pos="993"/>
          <w:tab w:val="left" w:pos="1134"/>
        </w:tabs>
        <w:adjustRightInd w:val="0"/>
        <w:snapToGrid w:val="0"/>
        <w:spacing w:line="300" w:lineRule="auto"/>
        <w:ind w:firstLine="525" w:firstLineChars="250"/>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投标人对招标文件、工程量清单及招标控制价如有疑问，请将疑问于202</w:t>
      </w:r>
      <w:r>
        <w:rPr>
          <w:rFonts w:hint="eastAsia" w:ascii="宋体" w:hAnsi="宋体"/>
          <w:snapToGrid w:val="0"/>
          <w:color w:val="auto"/>
          <w:sz w:val="21"/>
          <w:szCs w:val="21"/>
          <w:highlight w:val="none"/>
          <w:lang w:val="en-US" w:eastAsia="zh-CN"/>
        </w:rPr>
        <w:t>4</w:t>
      </w:r>
      <w:r>
        <w:rPr>
          <w:rFonts w:hint="eastAsia" w:ascii="宋体" w:hAnsi="宋体"/>
          <w:snapToGrid w:val="0"/>
          <w:color w:val="auto"/>
          <w:sz w:val="21"/>
          <w:szCs w:val="21"/>
          <w:highlight w:val="none"/>
        </w:rPr>
        <w:t>年</w:t>
      </w:r>
      <w:r>
        <w:rPr>
          <w:rFonts w:hint="eastAsia" w:ascii="宋体" w:hAnsi="宋体"/>
          <w:snapToGrid w:val="0"/>
          <w:color w:val="auto"/>
          <w:sz w:val="21"/>
          <w:szCs w:val="21"/>
          <w:highlight w:val="none"/>
          <w:lang w:val="en-US" w:eastAsia="zh-CN"/>
        </w:rPr>
        <w:t>10</w:t>
      </w:r>
      <w:r>
        <w:rPr>
          <w:rFonts w:hint="eastAsia" w:ascii="宋体" w:hAnsi="宋体"/>
          <w:snapToGrid w:val="0"/>
          <w:color w:val="auto"/>
          <w:sz w:val="21"/>
          <w:szCs w:val="21"/>
          <w:highlight w:val="none"/>
        </w:rPr>
        <w:t>月</w:t>
      </w:r>
      <w:r>
        <w:rPr>
          <w:rFonts w:hint="eastAsia" w:ascii="宋体" w:hAnsi="宋体"/>
          <w:snapToGrid w:val="0"/>
          <w:color w:val="auto"/>
          <w:sz w:val="21"/>
          <w:szCs w:val="21"/>
          <w:highlight w:val="none"/>
          <w:lang w:val="en-US" w:eastAsia="zh-CN"/>
        </w:rPr>
        <w:t>14</w:t>
      </w:r>
      <w:r>
        <w:rPr>
          <w:rFonts w:hint="eastAsia" w:ascii="宋体" w:hAnsi="宋体"/>
          <w:snapToGrid w:val="0"/>
          <w:color w:val="auto"/>
          <w:sz w:val="21"/>
          <w:szCs w:val="21"/>
          <w:highlight w:val="none"/>
        </w:rPr>
        <w:t>日</w:t>
      </w:r>
      <w:r>
        <w:rPr>
          <w:rFonts w:ascii="宋体" w:hAnsi="宋体"/>
          <w:snapToGrid w:val="0"/>
          <w:color w:val="auto"/>
          <w:sz w:val="21"/>
          <w:szCs w:val="21"/>
          <w:highlight w:val="none"/>
        </w:rPr>
        <w:t>17</w:t>
      </w:r>
      <w:r>
        <w:rPr>
          <w:rFonts w:hint="eastAsia" w:ascii="宋体" w:hAnsi="宋体"/>
          <w:snapToGrid w:val="0"/>
          <w:color w:val="auto"/>
          <w:sz w:val="21"/>
          <w:szCs w:val="21"/>
          <w:highlight w:val="none"/>
        </w:rPr>
        <w:t>点前以邮件形式（加盖公章）</w:t>
      </w:r>
      <w:r>
        <w:rPr>
          <w:color w:val="auto"/>
          <w:highlight w:val="none"/>
        </w:rPr>
        <w:fldChar w:fldCharType="begin"/>
      </w:r>
      <w:r>
        <w:rPr>
          <w:color w:val="auto"/>
          <w:highlight w:val="none"/>
        </w:rPr>
        <w:instrText xml:space="preserve"> HYPERLINK "mailto:发送至邮箱1772646303@qq.com" </w:instrText>
      </w:r>
      <w:r>
        <w:rPr>
          <w:color w:val="auto"/>
          <w:highlight w:val="none"/>
        </w:rPr>
        <w:fldChar w:fldCharType="separate"/>
      </w:r>
      <w:r>
        <w:rPr>
          <w:rFonts w:hint="eastAsia" w:ascii="宋体" w:hAnsi="宋体"/>
          <w:snapToGrid w:val="0"/>
          <w:color w:val="auto"/>
          <w:sz w:val="21"/>
          <w:szCs w:val="21"/>
          <w:highlight w:val="none"/>
        </w:rPr>
        <w:t>发送至邮箱</w:t>
      </w:r>
      <w:r>
        <w:rPr>
          <w:rStyle w:val="23"/>
          <w:rFonts w:hint="eastAsia"/>
          <w:snapToGrid w:val="0"/>
          <w:color w:val="auto"/>
          <w:sz w:val="21"/>
          <w:szCs w:val="21"/>
          <w:highlight w:val="none"/>
        </w:rPr>
        <w:t>czjdx888@126.com</w:t>
      </w:r>
      <w:r>
        <w:rPr>
          <w:rFonts w:hint="eastAsia" w:ascii="宋体" w:hAnsi="宋体"/>
          <w:snapToGrid w:val="0"/>
          <w:color w:val="auto"/>
          <w:sz w:val="21"/>
          <w:szCs w:val="21"/>
          <w:highlight w:val="none"/>
        </w:rPr>
        <w:fldChar w:fldCharType="end"/>
      </w:r>
      <w:r>
        <w:rPr>
          <w:rFonts w:hint="eastAsia" w:ascii="宋体" w:hAnsi="宋体"/>
          <w:snapToGrid w:val="0"/>
          <w:color w:val="auto"/>
          <w:sz w:val="21"/>
          <w:szCs w:val="21"/>
          <w:highlight w:val="none"/>
        </w:rPr>
        <w:t>。</w:t>
      </w:r>
    </w:p>
    <w:p w14:paraId="4C7A3479">
      <w:pPr>
        <w:tabs>
          <w:tab w:val="left" w:pos="0"/>
          <w:tab w:val="left" w:pos="993"/>
          <w:tab w:val="left" w:pos="1134"/>
        </w:tabs>
        <w:adjustRightInd w:val="0"/>
        <w:snapToGrid w:val="0"/>
        <w:spacing w:line="300" w:lineRule="auto"/>
        <w:ind w:firstLine="525" w:firstLineChars="250"/>
        <w:rPr>
          <w:rFonts w:ascii="宋体" w:hAnsi="宋体"/>
          <w:snapToGrid w:val="0"/>
          <w:color w:val="auto"/>
          <w:sz w:val="21"/>
          <w:szCs w:val="21"/>
          <w:highlight w:val="none"/>
        </w:rPr>
      </w:pPr>
      <w:r>
        <w:rPr>
          <w:rFonts w:hint="eastAsia" w:ascii="宋体" w:hAnsi="宋体"/>
          <w:snapToGrid w:val="0"/>
          <w:color w:val="auto"/>
          <w:sz w:val="21"/>
          <w:szCs w:val="21"/>
          <w:highlight w:val="none"/>
        </w:rPr>
        <w:t>招标文件、工程量清单及招标控制价如需澄清，于202</w:t>
      </w:r>
      <w:r>
        <w:rPr>
          <w:rFonts w:hint="eastAsia" w:ascii="宋体" w:hAnsi="宋体"/>
          <w:snapToGrid w:val="0"/>
          <w:color w:val="auto"/>
          <w:sz w:val="21"/>
          <w:szCs w:val="21"/>
          <w:highlight w:val="none"/>
          <w:lang w:val="en-US" w:eastAsia="zh-CN"/>
        </w:rPr>
        <w:t>4</w:t>
      </w:r>
      <w:r>
        <w:rPr>
          <w:rFonts w:hint="eastAsia" w:ascii="宋体" w:hAnsi="宋体"/>
          <w:snapToGrid w:val="0"/>
          <w:color w:val="auto"/>
          <w:sz w:val="21"/>
          <w:szCs w:val="21"/>
          <w:highlight w:val="none"/>
        </w:rPr>
        <w:t>年</w:t>
      </w:r>
      <w:r>
        <w:rPr>
          <w:rFonts w:hint="eastAsia" w:ascii="宋体" w:hAnsi="宋体"/>
          <w:snapToGrid w:val="0"/>
          <w:color w:val="auto"/>
          <w:sz w:val="21"/>
          <w:szCs w:val="21"/>
          <w:highlight w:val="none"/>
          <w:lang w:val="en-US" w:eastAsia="zh-CN"/>
        </w:rPr>
        <w:t>10</w:t>
      </w:r>
      <w:r>
        <w:rPr>
          <w:rFonts w:hint="eastAsia" w:ascii="宋体" w:hAnsi="宋体"/>
          <w:snapToGrid w:val="0"/>
          <w:color w:val="auto"/>
          <w:sz w:val="21"/>
          <w:szCs w:val="21"/>
          <w:highlight w:val="none"/>
        </w:rPr>
        <w:t>月</w:t>
      </w:r>
      <w:r>
        <w:rPr>
          <w:rFonts w:hint="eastAsia" w:ascii="宋体" w:hAnsi="宋体"/>
          <w:snapToGrid w:val="0"/>
          <w:color w:val="auto"/>
          <w:sz w:val="21"/>
          <w:szCs w:val="21"/>
          <w:highlight w:val="none"/>
          <w:lang w:val="en-US" w:eastAsia="zh-CN"/>
        </w:rPr>
        <w:t>15</w:t>
      </w:r>
      <w:r>
        <w:rPr>
          <w:rFonts w:hint="eastAsia" w:ascii="宋体" w:hAnsi="宋体"/>
          <w:snapToGrid w:val="0"/>
          <w:color w:val="auto"/>
          <w:sz w:val="21"/>
          <w:szCs w:val="21"/>
          <w:highlight w:val="none"/>
        </w:rPr>
        <w:t>日1</w:t>
      </w:r>
      <w:r>
        <w:rPr>
          <w:rFonts w:hint="eastAsia" w:ascii="宋体" w:hAnsi="宋体"/>
          <w:snapToGrid w:val="0"/>
          <w:color w:val="auto"/>
          <w:sz w:val="21"/>
          <w:szCs w:val="21"/>
          <w:highlight w:val="none"/>
          <w:lang w:val="en-US" w:eastAsia="zh-CN"/>
        </w:rPr>
        <w:t>7</w:t>
      </w:r>
      <w:r>
        <w:rPr>
          <w:rFonts w:hint="eastAsia" w:ascii="宋体" w:hAnsi="宋体"/>
          <w:snapToGrid w:val="0"/>
          <w:color w:val="auto"/>
          <w:sz w:val="21"/>
          <w:szCs w:val="21"/>
          <w:highlight w:val="none"/>
        </w:rPr>
        <w:t>点前同网站发布，投标人自行下载，因投标人原因未能及时了解相关最新信息所引起的投标失误责任自负。</w:t>
      </w:r>
    </w:p>
    <w:p w14:paraId="7E85E550">
      <w:pPr>
        <w:tabs>
          <w:tab w:val="left" w:pos="0"/>
          <w:tab w:val="left" w:pos="993"/>
          <w:tab w:val="left" w:pos="1134"/>
        </w:tabs>
        <w:adjustRightInd w:val="0"/>
        <w:snapToGrid w:val="0"/>
        <w:spacing w:line="300" w:lineRule="auto"/>
        <w:ind w:firstLine="420" w:firstLineChars="200"/>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（2） 投标人在收到招标文件和踏勘现场后，若有疑问需要澄清，应于收到招标文件后</w:t>
      </w:r>
      <w:r>
        <w:rPr>
          <w:rFonts w:ascii="宋体" w:hAnsi="宋体"/>
          <w:b/>
          <w:snapToGrid w:val="0"/>
          <w:color w:val="auto"/>
          <w:sz w:val="21"/>
          <w:szCs w:val="21"/>
          <w:highlight w:val="none"/>
          <w:u w:val="single"/>
        </w:rPr>
        <w:t>_</w:t>
      </w:r>
      <w:r>
        <w:rPr>
          <w:rFonts w:hint="eastAsia" w:ascii="宋体" w:hAnsi="宋体"/>
          <w:b/>
          <w:snapToGrid w:val="0"/>
          <w:color w:val="auto"/>
          <w:sz w:val="21"/>
          <w:szCs w:val="21"/>
          <w:highlight w:val="none"/>
          <w:u w:val="single"/>
        </w:rPr>
        <w:t>3</w:t>
      </w:r>
      <w:r>
        <w:rPr>
          <w:rFonts w:ascii="宋体" w:hAnsi="宋体"/>
          <w:b/>
          <w:snapToGrid w:val="0"/>
          <w:color w:val="auto"/>
          <w:sz w:val="21"/>
          <w:szCs w:val="21"/>
          <w:highlight w:val="none"/>
          <w:u w:val="single"/>
        </w:rPr>
        <w:t>_</w:t>
      </w:r>
      <w:r>
        <w:rPr>
          <w:rFonts w:hint="eastAsia" w:ascii="宋体" w:hAnsi="宋体"/>
          <w:snapToGrid w:val="0"/>
          <w:color w:val="auto"/>
          <w:sz w:val="21"/>
          <w:szCs w:val="21"/>
          <w:highlight w:val="none"/>
        </w:rPr>
        <w:t>日内以书面形式（包括书面文字、</w:t>
      </w:r>
      <w:r>
        <w:rPr>
          <w:rFonts w:hint="eastAsia" w:ascii="宋体" w:hAnsi="宋体"/>
          <w:strike/>
          <w:snapToGrid w:val="0"/>
          <w:color w:val="auto"/>
          <w:sz w:val="21"/>
          <w:szCs w:val="21"/>
          <w:highlight w:val="none"/>
        </w:rPr>
        <w:t>传真、电子邮件等</w:t>
      </w:r>
      <w:r>
        <w:rPr>
          <w:rFonts w:hint="eastAsia" w:ascii="宋体" w:hAnsi="宋体"/>
          <w:snapToGrid w:val="0"/>
          <w:color w:val="auto"/>
          <w:sz w:val="21"/>
          <w:szCs w:val="21"/>
          <w:highlight w:val="none"/>
        </w:rPr>
        <w:t>）向招标人提出，招标人将以书面形式予以解答。其中工程量清单在投标截止前不需要投标人进行澄清和修改，工程量清单数量如有误，招标人将在发出中标通知书后进行修正。</w:t>
      </w:r>
    </w:p>
    <w:p w14:paraId="77D8C75C">
      <w:pPr>
        <w:tabs>
          <w:tab w:val="left" w:pos="0"/>
          <w:tab w:val="left" w:pos="993"/>
          <w:tab w:val="left" w:pos="1134"/>
        </w:tabs>
        <w:adjustRightInd w:val="0"/>
        <w:snapToGrid w:val="0"/>
        <w:spacing w:line="300" w:lineRule="auto"/>
        <w:ind w:firstLine="420" w:firstLineChars="200"/>
        <w:rPr>
          <w:rFonts w:hint="eastAsia" w:ascii="宋体" w:hAnsi="宋体"/>
          <w:snapToGrid w:val="0"/>
          <w:color w:val="auto"/>
          <w:sz w:val="21"/>
          <w:szCs w:val="21"/>
          <w:highlight w:val="none"/>
        </w:rPr>
      </w:pPr>
    </w:p>
    <w:p w14:paraId="74022C35">
      <w:pPr>
        <w:tabs>
          <w:tab w:val="left" w:pos="0"/>
          <w:tab w:val="left" w:pos="993"/>
          <w:tab w:val="left" w:pos="1134"/>
        </w:tabs>
        <w:adjustRightInd w:val="0"/>
        <w:snapToGrid w:val="0"/>
        <w:spacing w:line="300" w:lineRule="auto"/>
        <w:ind w:firstLine="420" w:firstLineChars="200"/>
        <w:rPr>
          <w:rFonts w:ascii="宋体" w:hAnsi="宋体"/>
          <w:snapToGrid w:val="0"/>
          <w:color w:val="auto"/>
          <w:sz w:val="21"/>
          <w:szCs w:val="21"/>
          <w:highlight w:val="none"/>
        </w:rPr>
      </w:pPr>
      <w:r>
        <w:rPr>
          <w:rFonts w:hint="eastAsia" w:ascii="宋体" w:hAnsi="宋体"/>
          <w:snapToGrid w:val="0"/>
          <w:color w:val="auto"/>
          <w:sz w:val="21"/>
          <w:szCs w:val="21"/>
          <w:highlight w:val="none"/>
        </w:rPr>
        <w:t>（六）招标文件的修改</w:t>
      </w:r>
    </w:p>
    <w:p w14:paraId="2ACB3571">
      <w:pPr>
        <w:tabs>
          <w:tab w:val="left" w:pos="426"/>
          <w:tab w:val="left" w:pos="1134"/>
        </w:tabs>
        <w:adjustRightInd w:val="0"/>
        <w:snapToGrid w:val="0"/>
        <w:spacing w:line="300" w:lineRule="auto"/>
        <w:ind w:firstLine="420" w:firstLineChars="200"/>
        <w:rPr>
          <w:rFonts w:ascii="宋体" w:hAnsi="宋体"/>
          <w:snapToGrid w:val="0"/>
          <w:color w:val="auto"/>
          <w:sz w:val="21"/>
          <w:szCs w:val="21"/>
          <w:highlight w:val="none"/>
        </w:rPr>
      </w:pPr>
      <w:r>
        <w:rPr>
          <w:rFonts w:hint="eastAsia" w:ascii="宋体" w:hAnsi="宋体"/>
          <w:snapToGrid w:val="0"/>
          <w:color w:val="auto"/>
          <w:sz w:val="21"/>
          <w:szCs w:val="21"/>
          <w:highlight w:val="none"/>
        </w:rPr>
        <w:t>1、修改通知作为招标文件的组成部分，对投标人起同等约束作用。</w:t>
      </w:r>
    </w:p>
    <w:p w14:paraId="78EC974A">
      <w:pPr>
        <w:tabs>
          <w:tab w:val="left" w:pos="0"/>
          <w:tab w:val="left" w:pos="1134"/>
        </w:tabs>
        <w:adjustRightInd w:val="0"/>
        <w:snapToGrid w:val="0"/>
        <w:spacing w:line="300" w:lineRule="auto"/>
        <w:ind w:firstLine="420" w:firstLineChars="200"/>
        <w:rPr>
          <w:rFonts w:ascii="宋体" w:hAnsi="宋体"/>
          <w:snapToGrid w:val="0"/>
          <w:color w:val="auto"/>
          <w:sz w:val="21"/>
          <w:szCs w:val="21"/>
          <w:highlight w:val="none"/>
        </w:rPr>
      </w:pPr>
      <w:r>
        <w:rPr>
          <w:rFonts w:hint="eastAsia" w:ascii="宋体" w:hAnsi="宋体"/>
          <w:snapToGrid w:val="0"/>
          <w:color w:val="auto"/>
          <w:sz w:val="21"/>
          <w:szCs w:val="21"/>
          <w:highlight w:val="none"/>
        </w:rPr>
        <w:t>2、为使投标人在编制投标文件时把修改通知内容考虑进去，招标人可以酌情延长递交投标文件的截止日期。具体时间将在修改通知中写明，修改通知将送达每一投标人。</w:t>
      </w:r>
    </w:p>
    <w:p w14:paraId="16B9BE9D">
      <w:pPr>
        <w:tabs>
          <w:tab w:val="left" w:pos="0"/>
          <w:tab w:val="left" w:pos="426"/>
          <w:tab w:val="left" w:pos="1134"/>
        </w:tabs>
        <w:adjustRightInd w:val="0"/>
        <w:snapToGrid w:val="0"/>
        <w:spacing w:line="300" w:lineRule="auto"/>
        <w:ind w:firstLine="420" w:firstLineChars="200"/>
        <w:rPr>
          <w:rFonts w:ascii="宋体" w:hAnsi="宋体"/>
          <w:snapToGrid w:val="0"/>
          <w:color w:val="auto"/>
          <w:sz w:val="21"/>
          <w:szCs w:val="21"/>
          <w:highlight w:val="none"/>
        </w:rPr>
      </w:pPr>
      <w:r>
        <w:rPr>
          <w:rFonts w:hint="eastAsia" w:ascii="宋体" w:hAnsi="宋体"/>
          <w:snapToGrid w:val="0"/>
          <w:color w:val="auto"/>
          <w:sz w:val="21"/>
          <w:szCs w:val="21"/>
          <w:highlight w:val="none"/>
        </w:rPr>
        <w:t>3、当招标文件、修改通知内容相互矛盾时，以后发出的通知为准。</w:t>
      </w:r>
    </w:p>
    <w:p w14:paraId="65AC3C63">
      <w:pPr>
        <w:tabs>
          <w:tab w:val="left" w:pos="0"/>
          <w:tab w:val="left" w:pos="993"/>
          <w:tab w:val="left" w:pos="1134"/>
        </w:tabs>
        <w:adjustRightInd w:val="0"/>
        <w:snapToGrid w:val="0"/>
        <w:spacing w:line="360" w:lineRule="auto"/>
        <w:jc w:val="center"/>
        <w:rPr>
          <w:rFonts w:ascii="宋体" w:hAnsi="宋体"/>
          <w:snapToGrid w:val="0"/>
          <w:color w:val="auto"/>
          <w:sz w:val="21"/>
          <w:szCs w:val="21"/>
          <w:highlight w:val="none"/>
        </w:rPr>
      </w:pPr>
      <w:r>
        <w:rPr>
          <w:rFonts w:hint="eastAsia" w:ascii="宋体" w:hAnsi="宋体"/>
          <w:b/>
          <w:snapToGrid w:val="0"/>
          <w:color w:val="auto"/>
          <w:sz w:val="21"/>
          <w:szCs w:val="21"/>
          <w:highlight w:val="none"/>
        </w:rPr>
        <w:t>三、投  标  报  价</w:t>
      </w:r>
    </w:p>
    <w:p w14:paraId="0EAD4E3E">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（七）投标报价</w:t>
      </w:r>
    </w:p>
    <w:p w14:paraId="17FEFF38">
      <w:pPr>
        <w:tabs>
          <w:tab w:val="left" w:pos="0"/>
          <w:tab w:val="left" w:pos="1017"/>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1、本工程采用“工程量清单计价方式”按综合单价计价。 </w:t>
      </w:r>
    </w:p>
    <w:p w14:paraId="1B262FCA">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2、本工程投标报价的编制应按《建设工程工程量清单计价规范》（</w:t>
      </w:r>
      <w:r>
        <w:rPr>
          <w:rFonts w:ascii="宋体" w:hAnsi="宋体"/>
          <w:snapToGrid w:val="0"/>
          <w:color w:val="auto"/>
          <w:sz w:val="21"/>
          <w:szCs w:val="21"/>
          <w:highlight w:val="none"/>
        </w:rPr>
        <w:t>GB50500-2013</w:t>
      </w:r>
      <w:r>
        <w:rPr>
          <w:rFonts w:hint="eastAsia" w:ascii="宋体" w:hAnsi="宋体"/>
          <w:snapToGrid w:val="0"/>
          <w:color w:val="auto"/>
          <w:sz w:val="21"/>
          <w:szCs w:val="21"/>
          <w:highlight w:val="none"/>
        </w:rPr>
        <w:t>）、苏建价（2014）448号文、2014年《江苏省建设工程费用定额》、常建（2009）116号文的要求执行。</w:t>
      </w:r>
    </w:p>
    <w:p w14:paraId="366C33BA">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3、投标报价的编制要求：</w:t>
      </w:r>
    </w:p>
    <w:p w14:paraId="2B132770">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（1）投标报价应该是按招标文件规定的招标范围内工程量清单所列项目的全部费用总和，包括分部分项工程费、措施项目费、其他项目费和各类规费、税金等。</w:t>
      </w:r>
    </w:p>
    <w:p w14:paraId="1A1C4F88">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2）投标人应根据招标文件（含工程量清单）的有关要求，现行的建设工程施工质量验收规范、规程等系列标准、施工现场实际情况及拟定的施工方案或施工组织设计、施工质量保证措施，依据企业定额和市场价格信息或参照建设行政主管部门发布的社会平均消耗量定额编制投标报价。</w:t>
      </w:r>
    </w:p>
    <w:p w14:paraId="1C803C2F">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（3）投标人的分部分项工程量清单综合单价、措施项目清单金额、其他项目清单金额应详细分析和列出其所含的工程内容，并根据本企业的情况和施工方案进行确定。</w:t>
      </w:r>
    </w:p>
    <w:p w14:paraId="18D15844">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（4）其他项目清单中的暂列金额均为估算，虽在投标时计入投标人的报价中，但不应视为投标人所有。</w:t>
      </w:r>
    </w:p>
    <w:p w14:paraId="5A7A2E87">
      <w:pPr>
        <w:tabs>
          <w:tab w:val="left" w:pos="0"/>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（5）工程量清单中的工程数量是按《建设工程工程量清单计价规范》（</w:t>
      </w:r>
      <w:r>
        <w:rPr>
          <w:rFonts w:ascii="宋体" w:hAnsi="宋体"/>
          <w:snapToGrid w:val="0"/>
          <w:color w:val="auto"/>
          <w:sz w:val="21"/>
          <w:szCs w:val="21"/>
          <w:highlight w:val="none"/>
        </w:rPr>
        <w:t>GB50500-2013</w:t>
      </w:r>
      <w:r>
        <w:rPr>
          <w:rFonts w:hint="eastAsia" w:ascii="宋体" w:hAnsi="宋体"/>
          <w:snapToGrid w:val="0"/>
          <w:color w:val="auto"/>
          <w:sz w:val="21"/>
          <w:szCs w:val="21"/>
          <w:highlight w:val="none"/>
        </w:rPr>
        <w:t>）的工程量计算规则进行计算的，施工中所用的材料、成品、半成品在制作、运输、安装中等发生的一切损耗应包括在报价内。暂估价材料的施工损耗量按定额损耗量计算.</w:t>
      </w:r>
    </w:p>
    <w:p w14:paraId="373DA495">
      <w:pPr>
        <w:tabs>
          <w:tab w:val="left" w:pos="284"/>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6）本工程执行2014年《江苏省建设工程费用定额》及相关规定。本工程的安全文明施工费、各项规费、税金的计取费率为不可竞争费率（计算基数详见相关规定），投标报价时不得优惠让利，具体项目及费率取值详见工程量清单：</w:t>
      </w:r>
    </w:p>
    <w:p w14:paraId="56079AA4">
      <w:pPr>
        <w:tabs>
          <w:tab w:val="left" w:pos="0"/>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7）工程量清单标明的工程量是投标人投标报价的共同基础，竣工结算的工程量按发、承包双方在合同中约定应予计量且实际完成的工程量确定，完成发包人要求的合同以外的零星工作或发生非承包人责任事件的工程量按现场签证确定。</w:t>
      </w:r>
    </w:p>
    <w:p w14:paraId="56A82EDD">
      <w:pPr>
        <w:tabs>
          <w:tab w:val="left" w:pos="0"/>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（8）招标控制价编制时材料价格参照 202</w:t>
      </w:r>
      <w:r>
        <w:rPr>
          <w:rFonts w:hint="eastAsia" w:ascii="宋体" w:hAnsi="宋体"/>
          <w:snapToGrid w:val="0"/>
          <w:color w:val="auto"/>
          <w:sz w:val="21"/>
          <w:szCs w:val="21"/>
          <w:highlight w:val="none"/>
          <w:lang w:val="en-US" w:eastAsia="zh-CN"/>
        </w:rPr>
        <w:t>4</w:t>
      </w:r>
      <w:r>
        <w:rPr>
          <w:rFonts w:hint="eastAsia" w:ascii="宋体" w:hAnsi="宋体"/>
          <w:snapToGrid w:val="0"/>
          <w:color w:val="auto"/>
          <w:sz w:val="21"/>
          <w:szCs w:val="21"/>
          <w:highlight w:val="none"/>
        </w:rPr>
        <w:t>年</w:t>
      </w:r>
      <w:r>
        <w:rPr>
          <w:rFonts w:hint="eastAsia" w:ascii="宋体" w:hAnsi="宋体"/>
          <w:snapToGrid w:val="0"/>
          <w:color w:val="auto"/>
          <w:sz w:val="21"/>
          <w:szCs w:val="21"/>
          <w:highlight w:val="none"/>
          <w:lang w:val="en-US" w:eastAsia="zh-CN"/>
        </w:rPr>
        <w:t>9</w:t>
      </w:r>
      <w:r>
        <w:rPr>
          <w:rFonts w:hint="eastAsia" w:ascii="宋体" w:hAnsi="宋体"/>
          <w:snapToGrid w:val="0"/>
          <w:color w:val="auto"/>
          <w:sz w:val="21"/>
          <w:szCs w:val="21"/>
          <w:highlight w:val="none"/>
        </w:rPr>
        <w:t>月的《常州工程造价信息》中常州市指导价格及市场价格，投标人报价时，清单中提供品牌的，根据清单提供的品牌测算材料价格，清单中未定品牌的，投标人应根据清单项目特征描述及设计文件要求确定品牌、规格、型号后，根据市场行情及自身实际情况进行报价。</w:t>
      </w:r>
    </w:p>
    <w:p w14:paraId="2EA5FFA1">
      <w:pPr>
        <w:tabs>
          <w:tab w:val="left" w:pos="0"/>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（9）本工程须按常建（2009）187号文“关于进一步提升市区建设工地文明施工管理的通知”的要求执行，投标人须考虑此因素并把由此产生的相关费用计入投标报价中。</w:t>
      </w:r>
    </w:p>
    <w:p w14:paraId="3E85F8CD">
      <w:pPr>
        <w:tabs>
          <w:tab w:val="left" w:pos="0"/>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10）除非招标人对招标文件予以修改，否则投标人应按招标人提供的工程量清单中列出的工程项目和工程量填报单价和合价。每一项目只允许有一个报价，任何有选择的报价将不予接受。工程量清单计价格式中列明的所有需要填报的单价和合价，投标人均应填报，未填报的单价和合价，视为此项费用已包含在工程量清单的其他单价和合价中。</w:t>
      </w:r>
    </w:p>
    <w:p w14:paraId="4966F362">
      <w:pPr>
        <w:tabs>
          <w:tab w:val="left" w:pos="0"/>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11）投标人的投标总价应与组成工程量清单的分部分项工程费、措施项目费、其他项目费和规费、税金的合计金额相一致，即投标人在进行工程量清单招标的投标报价时，不能进行投标总价优惠（或降价、让利），投标人对投标报价的任何优惠（或降价、让利）均应反映在相应清单项目的综合单价中。</w:t>
      </w:r>
    </w:p>
    <w:p w14:paraId="514CEAA9">
      <w:pPr>
        <w:tabs>
          <w:tab w:val="left" w:pos="0"/>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（12）其余要求见《建设工程工程量清单计价规范》（</w:t>
      </w:r>
      <w:r>
        <w:rPr>
          <w:rFonts w:ascii="宋体" w:hAnsi="宋体"/>
          <w:snapToGrid w:val="0"/>
          <w:color w:val="auto"/>
          <w:sz w:val="21"/>
          <w:szCs w:val="21"/>
          <w:highlight w:val="none"/>
        </w:rPr>
        <w:t>GB50500-2013</w:t>
      </w:r>
      <w:r>
        <w:rPr>
          <w:rFonts w:hint="eastAsia" w:ascii="宋体" w:hAnsi="宋体"/>
          <w:snapToGrid w:val="0"/>
          <w:color w:val="auto"/>
          <w:sz w:val="21"/>
          <w:szCs w:val="21"/>
          <w:highlight w:val="none"/>
        </w:rPr>
        <w:t>）。</w:t>
      </w:r>
    </w:p>
    <w:p w14:paraId="11B7C3B9">
      <w:pPr>
        <w:tabs>
          <w:tab w:val="left" w:pos="284"/>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4、相关的工程计价表和有关文件包括但不限于：</w:t>
      </w:r>
    </w:p>
    <w:p w14:paraId="5A599EA8">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①江苏省相关工程计价表：《江苏省建筑与市政工程计价表》、《江苏省安装工程计价表》、《江苏省建设工程工程量清单计价项目指引》、《江苏省建筑与装饰、安装、市政工程补充定额》、《常州市建设工程补充计价表》及相关的补充计价定额等。</w:t>
      </w:r>
    </w:p>
    <w:p w14:paraId="4469B041">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②常建〔2014〕279号文件（关于贯彻《建设工程工程量清单计价规范》[GB50500-2013]等国家标准和省2014年建筑与装饰、安装、市政等专业工程计价定额及费用定额的通知）；</w:t>
      </w:r>
    </w:p>
    <w:p w14:paraId="4C450764">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③苏建价（2014）448号关于《建设工程工程量清单计价计价规范》（GB50500-2013）的贯彻意见；</w:t>
      </w:r>
    </w:p>
    <w:p w14:paraId="4ECA77BA">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④苏建价〔2014〕299 号关于颁发《江苏省建设工程费用定额》的通知；</w:t>
      </w:r>
    </w:p>
    <w:p w14:paraId="38C43BFF">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⑤常建（2007）185号《关于我市建筑工程使用预拌砂浆调整相关计价定额的通知》；</w:t>
      </w:r>
    </w:p>
    <w:p w14:paraId="141EDF27">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⑥</w:t>
      </w:r>
      <w:r>
        <w:rPr>
          <w:rFonts w:hint="eastAsia" w:ascii="宋体" w:hAnsi="宋体"/>
          <w:color w:val="auto"/>
          <w:sz w:val="21"/>
          <w:szCs w:val="21"/>
          <w:highlight w:val="none"/>
          <w:shd w:val="clear" w:color="auto" w:fill="FFFFFF"/>
        </w:rPr>
        <w:t>苏建函价〔2024〕83号《省住房城乡建设厅关于发布建设工程人工工资指导价的通知》；</w:t>
      </w:r>
    </w:p>
    <w:p w14:paraId="4D5384DD">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⑦国家、省、市现行法律、法规、规章和政策的相关规定。</w:t>
      </w:r>
    </w:p>
    <w:p w14:paraId="09ED5F11">
      <w:pPr>
        <w:pStyle w:val="9"/>
        <w:adjustRightInd w:val="0"/>
        <w:snapToGrid w:val="0"/>
        <w:spacing w:line="300" w:lineRule="auto"/>
        <w:ind w:firstLine="420" w:firstLineChars="200"/>
        <w:rPr>
          <w:rFonts w:hAnsi="宋体"/>
          <w:snapToGrid w:val="0"/>
          <w:color w:val="auto"/>
          <w:sz w:val="21"/>
          <w:szCs w:val="21"/>
          <w:highlight w:val="none"/>
          <w:u w:val="single"/>
          <w:shd w:val="pct10" w:color="auto" w:fill="FFFFFF"/>
        </w:rPr>
      </w:pPr>
      <w:r>
        <w:rPr>
          <w:rFonts w:hint="eastAsia" w:hAnsi="宋体"/>
          <w:snapToGrid w:val="0"/>
          <w:color w:val="auto"/>
          <w:sz w:val="21"/>
          <w:szCs w:val="21"/>
          <w:highlight w:val="none"/>
          <w:u w:val="single"/>
          <w:shd w:val="pct10" w:color="auto" w:fill="FFFFFF"/>
        </w:rPr>
        <w:t>由于投标人对招标文件及相关文件的理解产生的误解和偏差，责任由投标人自负。</w:t>
      </w:r>
    </w:p>
    <w:p w14:paraId="54E972BC">
      <w:pPr>
        <w:tabs>
          <w:tab w:val="left" w:pos="284"/>
          <w:tab w:val="left" w:pos="993"/>
          <w:tab w:val="left" w:pos="1134"/>
        </w:tabs>
        <w:adjustRightInd w:val="0"/>
        <w:snapToGrid w:val="0"/>
        <w:spacing w:line="300" w:lineRule="auto"/>
        <w:ind w:firstLine="422" w:firstLineChars="200"/>
        <w:jc w:val="both"/>
        <w:rPr>
          <w:rFonts w:ascii="宋体" w:hAnsi="宋体"/>
          <w:b/>
          <w:snapToGrid w:val="0"/>
          <w:color w:val="auto"/>
          <w:sz w:val="21"/>
          <w:szCs w:val="21"/>
          <w:highlight w:val="none"/>
        </w:rPr>
      </w:pPr>
      <w:r>
        <w:rPr>
          <w:rFonts w:hint="eastAsia" w:ascii="宋体" w:hAnsi="宋体"/>
          <w:b/>
          <w:snapToGrid w:val="0"/>
          <w:color w:val="auto"/>
          <w:sz w:val="21"/>
          <w:szCs w:val="21"/>
          <w:highlight w:val="none"/>
        </w:rPr>
        <w:t>5、招标控制价</w:t>
      </w:r>
    </w:p>
    <w:p w14:paraId="1FEC10A5">
      <w:pPr>
        <w:tabs>
          <w:tab w:val="left" w:pos="0"/>
          <w:tab w:val="left" w:pos="851"/>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（1）招标控制价为招标人根据国家或省级、行业建设行政主管部门颁发的有关计价依据和办法，按设计施工图纸计算的，对招标工程限定的最高工程造价。</w:t>
      </w:r>
    </w:p>
    <w:p w14:paraId="0AF4BCCD">
      <w:pPr>
        <w:pStyle w:val="9"/>
        <w:adjustRightInd w:val="0"/>
        <w:snapToGrid w:val="0"/>
        <w:spacing w:line="300" w:lineRule="auto"/>
        <w:ind w:firstLine="420" w:firstLineChars="200"/>
        <w:rPr>
          <w:rFonts w:hAnsi="宋体"/>
          <w:snapToGrid w:val="0"/>
          <w:color w:val="auto"/>
          <w:sz w:val="21"/>
          <w:szCs w:val="21"/>
          <w:highlight w:val="none"/>
          <w:u w:val="single"/>
          <w:shd w:val="pct10" w:color="auto" w:fill="FFFFFF"/>
        </w:rPr>
      </w:pPr>
      <w:r>
        <w:rPr>
          <w:rFonts w:hint="eastAsia" w:hAnsi="宋体"/>
          <w:snapToGrid w:val="0"/>
          <w:color w:val="auto"/>
          <w:sz w:val="21"/>
          <w:szCs w:val="21"/>
          <w:highlight w:val="none"/>
          <w:u w:val="single"/>
          <w:shd w:val="pct10" w:color="auto" w:fill="FFFFFF"/>
        </w:rPr>
        <w:t>（2）本项目暂列金额及不可竞争费不得变动，否则按照无效标处理。</w:t>
      </w:r>
    </w:p>
    <w:p w14:paraId="58BB64B7">
      <w:pPr>
        <w:tabs>
          <w:tab w:val="left" w:pos="0"/>
          <w:tab w:val="left" w:pos="851"/>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（3）投标人的投标报价高于招标控制价的，其投标将被拒绝。</w:t>
      </w:r>
    </w:p>
    <w:p w14:paraId="6BB6FB08">
      <w:pPr>
        <w:tabs>
          <w:tab w:val="left" w:pos="0"/>
          <w:tab w:val="left" w:pos="851"/>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（4）本工程的招标控制价根据下列依据编制：</w:t>
      </w:r>
    </w:p>
    <w:p w14:paraId="09A98D8F">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①《建设工程工程量清单计价规范》（GB50500-2013）；</w:t>
      </w:r>
    </w:p>
    <w:p w14:paraId="7789DDD9">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②国家或省级、行业建设行政主管部门颁发的计价定额和计价办法；</w:t>
      </w:r>
    </w:p>
    <w:p w14:paraId="5E1C7A2A">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③建设工程设计文件及相关资料；</w:t>
      </w:r>
    </w:p>
    <w:p w14:paraId="05F92F80">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④招标文件中的工程量清单及有关要求；</w:t>
      </w:r>
    </w:p>
    <w:p w14:paraId="77183417">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⑤与建设项目相关的标准、规范、技术资料；</w:t>
      </w:r>
    </w:p>
    <w:p w14:paraId="6B26902A">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⑥常州市 202</w:t>
      </w:r>
      <w:r>
        <w:rPr>
          <w:rFonts w:hint="eastAsia" w:ascii="宋体" w:hAnsi="宋体"/>
          <w:snapToGrid w:val="0"/>
          <w:color w:val="auto"/>
          <w:sz w:val="21"/>
          <w:szCs w:val="21"/>
          <w:highlight w:val="none"/>
          <w:lang w:val="en-US" w:eastAsia="zh-CN"/>
        </w:rPr>
        <w:t>4</w:t>
      </w:r>
      <w:r>
        <w:rPr>
          <w:rFonts w:hint="eastAsia" w:ascii="宋体" w:hAnsi="宋体"/>
          <w:snapToGrid w:val="0"/>
          <w:color w:val="auto"/>
          <w:sz w:val="21"/>
          <w:szCs w:val="21"/>
          <w:highlight w:val="none"/>
        </w:rPr>
        <w:t>年</w:t>
      </w:r>
      <w:r>
        <w:rPr>
          <w:rFonts w:hint="eastAsia" w:ascii="宋体" w:hAnsi="宋体"/>
          <w:snapToGrid w:val="0"/>
          <w:color w:val="auto"/>
          <w:sz w:val="21"/>
          <w:szCs w:val="21"/>
          <w:highlight w:val="none"/>
          <w:lang w:val="en-US" w:eastAsia="zh-CN"/>
        </w:rPr>
        <w:t>9</w:t>
      </w:r>
      <w:r>
        <w:rPr>
          <w:rFonts w:hint="eastAsia" w:ascii="宋体" w:hAnsi="宋体"/>
          <w:snapToGrid w:val="0"/>
          <w:color w:val="auto"/>
          <w:sz w:val="21"/>
          <w:szCs w:val="21"/>
          <w:highlight w:val="none"/>
        </w:rPr>
        <w:t>月份工程材料信息指导价（202</w:t>
      </w:r>
      <w:r>
        <w:rPr>
          <w:rFonts w:hint="eastAsia" w:ascii="宋体" w:hAnsi="宋体"/>
          <w:snapToGrid w:val="0"/>
          <w:color w:val="auto"/>
          <w:sz w:val="21"/>
          <w:szCs w:val="21"/>
          <w:highlight w:val="none"/>
          <w:lang w:val="en-US" w:eastAsia="zh-CN"/>
        </w:rPr>
        <w:t>4</w:t>
      </w:r>
      <w:r>
        <w:rPr>
          <w:rFonts w:hint="eastAsia" w:ascii="宋体" w:hAnsi="宋体"/>
          <w:snapToGrid w:val="0"/>
          <w:color w:val="auto"/>
          <w:sz w:val="21"/>
          <w:szCs w:val="21"/>
          <w:highlight w:val="none"/>
        </w:rPr>
        <w:t>年</w:t>
      </w:r>
      <w:r>
        <w:rPr>
          <w:rFonts w:hint="eastAsia" w:ascii="宋体" w:hAnsi="宋体"/>
          <w:snapToGrid w:val="0"/>
          <w:color w:val="auto"/>
          <w:sz w:val="21"/>
          <w:szCs w:val="21"/>
          <w:highlight w:val="none"/>
          <w:lang w:val="en-US" w:eastAsia="zh-CN"/>
        </w:rPr>
        <w:t>9</w:t>
      </w:r>
      <w:r>
        <w:rPr>
          <w:rFonts w:hint="eastAsia" w:ascii="宋体" w:hAnsi="宋体"/>
          <w:snapToGrid w:val="0"/>
          <w:color w:val="auto"/>
          <w:sz w:val="21"/>
          <w:szCs w:val="21"/>
          <w:highlight w:val="none"/>
        </w:rPr>
        <w:t>月份没有的按月向前顺推</w:t>
      </w:r>
      <w:r>
        <w:rPr>
          <w:rFonts w:ascii="宋体" w:hAnsi="宋体"/>
          <w:snapToGrid w:val="0"/>
          <w:color w:val="auto"/>
          <w:sz w:val="21"/>
          <w:szCs w:val="21"/>
          <w:highlight w:val="none"/>
        </w:rPr>
        <w:t>）</w:t>
      </w:r>
      <w:r>
        <w:rPr>
          <w:rFonts w:hint="eastAsia" w:ascii="宋体" w:hAnsi="宋体"/>
          <w:snapToGrid w:val="0"/>
          <w:color w:val="auto"/>
          <w:sz w:val="21"/>
          <w:szCs w:val="21"/>
          <w:highlight w:val="none"/>
        </w:rPr>
        <w:t>,信息指导价中没有的参照市场价；</w:t>
      </w:r>
    </w:p>
    <w:p w14:paraId="79653C8D">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⑦常州市建设工程施工招投标招标控制价管理暂行办法；</w:t>
      </w:r>
    </w:p>
    <w:p w14:paraId="7FC006B9">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⑧其他的相关资料。</w:t>
      </w:r>
    </w:p>
    <w:p w14:paraId="3DB92243">
      <w:pPr>
        <w:adjustRightInd w:val="0"/>
        <w:snapToGrid w:val="0"/>
        <w:spacing w:line="300" w:lineRule="auto"/>
        <w:ind w:firstLine="210" w:firstLineChars="100"/>
        <w:jc w:val="both"/>
        <w:rPr>
          <w:rFonts w:ascii="宋体" w:hAnsi="宋体"/>
          <w:snapToGrid w:val="0"/>
          <w:color w:val="auto"/>
          <w:sz w:val="21"/>
          <w:szCs w:val="21"/>
          <w:highlight w:val="none"/>
        </w:rPr>
      </w:pPr>
    </w:p>
    <w:p w14:paraId="7F26C146">
      <w:pPr>
        <w:tabs>
          <w:tab w:val="left" w:pos="0"/>
          <w:tab w:val="left" w:pos="851"/>
        </w:tabs>
        <w:adjustRightInd w:val="0"/>
        <w:snapToGrid w:val="0"/>
        <w:spacing w:line="300" w:lineRule="auto"/>
        <w:ind w:firstLine="420" w:firstLineChars="200"/>
        <w:jc w:val="both"/>
        <w:rPr>
          <w:rFonts w:ascii="宋体" w:hAnsi="宋体"/>
          <w:snapToGrid w:val="0"/>
          <w:color w:val="auto"/>
          <w:sz w:val="21"/>
          <w:szCs w:val="21"/>
          <w:highlight w:val="none"/>
        </w:rPr>
      </w:pPr>
    </w:p>
    <w:p w14:paraId="0204167D">
      <w:pPr>
        <w:tabs>
          <w:tab w:val="left" w:pos="0"/>
          <w:tab w:val="left" w:pos="993"/>
          <w:tab w:val="left" w:pos="1134"/>
        </w:tabs>
        <w:adjustRightInd w:val="0"/>
        <w:snapToGrid w:val="0"/>
        <w:spacing w:line="360" w:lineRule="auto"/>
        <w:jc w:val="center"/>
        <w:rPr>
          <w:rFonts w:ascii="宋体" w:hAnsi="宋体"/>
          <w:b/>
          <w:snapToGrid w:val="0"/>
          <w:color w:val="auto"/>
          <w:sz w:val="21"/>
          <w:szCs w:val="21"/>
          <w:highlight w:val="none"/>
        </w:rPr>
      </w:pPr>
      <w:r>
        <w:rPr>
          <w:rFonts w:hint="eastAsia" w:ascii="宋体" w:hAnsi="宋体"/>
          <w:b/>
          <w:snapToGrid w:val="0"/>
          <w:color w:val="auto"/>
          <w:sz w:val="21"/>
          <w:szCs w:val="21"/>
          <w:highlight w:val="none"/>
        </w:rPr>
        <w:t>四、投标文件的编制</w:t>
      </w:r>
    </w:p>
    <w:p w14:paraId="3848747B">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（八）投标文件的组成</w:t>
      </w:r>
    </w:p>
    <w:p w14:paraId="420D8022">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1、投标人应当按照招标文件、工程量清单、招标答疑纪要（标前会议纪要）及招标文件修改通知的要求编制投标文件，投标文件应对招标文件提出的实质性要求和条件做出响应。</w:t>
      </w:r>
    </w:p>
    <w:p w14:paraId="63A49325">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2、投标人的投标文件应包括下列内容：</w:t>
      </w:r>
    </w:p>
    <w:p w14:paraId="32956C4B">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A、投标函</w:t>
      </w:r>
    </w:p>
    <w:p w14:paraId="73906585">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1）投标函</w:t>
      </w:r>
    </w:p>
    <w:p w14:paraId="3A28E93D">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2）投标报价汇总表</w:t>
      </w:r>
    </w:p>
    <w:p w14:paraId="7E622686">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3）法定代表人资格证明书</w:t>
      </w:r>
    </w:p>
    <w:p w14:paraId="67BD0FE1">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4）授权委托书</w:t>
      </w:r>
    </w:p>
    <w:p w14:paraId="4AE55C92">
      <w:pPr>
        <w:pStyle w:val="10"/>
        <w:adjustRightInd w:val="0"/>
        <w:snapToGrid w:val="0"/>
        <w:spacing w:line="300" w:lineRule="auto"/>
        <w:jc w:val="left"/>
        <w:rPr>
          <w:rFonts w:hAnsi="宋体"/>
          <w:color w:val="auto"/>
          <w:szCs w:val="21"/>
          <w:highlight w:val="none"/>
        </w:rPr>
      </w:pPr>
      <w:r>
        <w:rPr>
          <w:rFonts w:hint="eastAsia" w:hAnsi="宋体"/>
          <w:snapToGrid w:val="0"/>
          <w:color w:val="auto"/>
          <w:szCs w:val="21"/>
          <w:highlight w:val="none"/>
        </w:rPr>
        <w:t xml:space="preserve">      5）</w:t>
      </w:r>
      <w:r>
        <w:rPr>
          <w:rFonts w:hint="eastAsia" w:hAnsi="宋体"/>
          <w:color w:val="auto"/>
          <w:szCs w:val="21"/>
          <w:highlight w:val="none"/>
        </w:rPr>
        <w:t>投标人声明函</w:t>
      </w:r>
    </w:p>
    <w:p w14:paraId="04232A59">
      <w:pPr>
        <w:pStyle w:val="10"/>
        <w:adjustRightInd w:val="0"/>
        <w:snapToGrid w:val="0"/>
        <w:spacing w:line="300" w:lineRule="auto"/>
        <w:ind w:firstLine="630" w:firstLineChars="300"/>
        <w:jc w:val="left"/>
        <w:rPr>
          <w:rFonts w:hAnsi="宋体"/>
          <w:color w:val="auto"/>
          <w:szCs w:val="21"/>
          <w:highlight w:val="none"/>
        </w:rPr>
      </w:pPr>
      <w:r>
        <w:rPr>
          <w:rFonts w:hint="eastAsia" w:hAnsi="宋体"/>
          <w:color w:val="auto"/>
          <w:szCs w:val="21"/>
          <w:highlight w:val="none"/>
        </w:rPr>
        <w:t>6）投标保证金</w:t>
      </w:r>
    </w:p>
    <w:p w14:paraId="22D9567F">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B、工程量清单报价格式（详见后）</w:t>
      </w:r>
    </w:p>
    <w:p w14:paraId="38AA0AB9">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C、辅助资料表</w:t>
      </w:r>
    </w:p>
    <w:p w14:paraId="1F198D3F">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1）表3.1项目经理简历表</w:t>
      </w:r>
    </w:p>
    <w:p w14:paraId="524F78A4">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表 3.1.1投标人（企业）业绩表</w:t>
      </w:r>
    </w:p>
    <w:p w14:paraId="021CB61D">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2）表3.2主要施工管理人员表</w:t>
      </w:r>
    </w:p>
    <w:p w14:paraId="5A146AE6">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3）表3.3主要施工机械设备表</w:t>
      </w:r>
    </w:p>
    <w:p w14:paraId="301E762B">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4）表3.4项目拟分包情况表</w:t>
      </w:r>
    </w:p>
    <w:p w14:paraId="475FE0FA">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5）表3.5劳动力计划表</w:t>
      </w:r>
    </w:p>
    <w:p w14:paraId="617458AC">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6）表3.6施工方案或施工组织设计</w:t>
      </w:r>
    </w:p>
    <w:p w14:paraId="07CE5D29">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7）表3.7计划开、竣工日期和施工进度表</w:t>
      </w:r>
    </w:p>
    <w:p w14:paraId="7A8FA595">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8）表3.8临时设施布置及临时用地表</w:t>
      </w:r>
    </w:p>
    <w:p w14:paraId="3CE7BB75">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D、建设工地文明施工承诺书</w:t>
      </w:r>
    </w:p>
    <w:p w14:paraId="1946FBBB">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E、承诺书</w:t>
      </w:r>
    </w:p>
    <w:p w14:paraId="734DEA90">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F、本工程拟投入人员相关证书、营业执照、资质证书、安全生产许可证及业绩证明材料等</w:t>
      </w:r>
    </w:p>
    <w:p w14:paraId="75070460">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3、投标人必须使用招标文件第六章中所提供的文件格式按规定填写（如不够用时，投标人可按同样格式自行编制和添补）。</w:t>
      </w:r>
    </w:p>
    <w:p w14:paraId="79D81D5A">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（九）投标担保</w:t>
      </w:r>
    </w:p>
    <w:p w14:paraId="0C7C7222">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lang w:val="en-US" w:eastAsia="zh-CN"/>
        </w:rPr>
        <w:t>1、</w:t>
      </w:r>
      <w:r>
        <w:rPr>
          <w:rFonts w:hint="eastAsia" w:ascii="宋体" w:hAnsi="宋体"/>
          <w:snapToGrid w:val="0"/>
          <w:color w:val="auto"/>
          <w:sz w:val="21"/>
          <w:szCs w:val="21"/>
          <w:highlight w:val="none"/>
        </w:rPr>
        <w:t>投标担保方式采用：投标保证金，投标时将投标保证金缴款回单放入投标文件中。投标保证金的</w:t>
      </w:r>
      <w:r>
        <w:rPr>
          <w:rFonts w:ascii="宋体" w:hAnsi="宋体"/>
          <w:snapToGrid w:val="0"/>
          <w:color w:val="auto"/>
          <w:sz w:val="21"/>
          <w:szCs w:val="21"/>
          <w:highlight w:val="none"/>
        </w:rPr>
        <w:t>形式：</w:t>
      </w:r>
      <w:r>
        <w:rPr>
          <w:rFonts w:hint="eastAsia" w:ascii="宋体" w:hAnsi="宋体"/>
          <w:snapToGrid w:val="0"/>
          <w:color w:val="auto"/>
          <w:sz w:val="21"/>
          <w:szCs w:val="21"/>
          <w:highlight w:val="none"/>
        </w:rPr>
        <w:t>详见招标公告。</w:t>
      </w:r>
    </w:p>
    <w:p w14:paraId="2AABC391">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（十） 勘察现场</w:t>
      </w:r>
    </w:p>
    <w:p w14:paraId="3D26C774">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1、投标人可以对工程施工现场和周围环境进行勘察，以获取编制投标文件和签署合同所需的所有资料。勘察现场所发生的费用由投标人承担。</w:t>
      </w:r>
    </w:p>
    <w:p w14:paraId="5296CA47">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2、招标人向投标人提供的有关施工现场的资料和数据是招标人现有的能使投标人利用的资料。招标人对投标人由此而做出的推论、理解和结论概不负责。</w:t>
      </w:r>
    </w:p>
    <w:p w14:paraId="4472A0D4">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（十一）投标文件的份数和签署</w:t>
      </w:r>
    </w:p>
    <w:p w14:paraId="093148C8">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1、投标人必须编制一份投标文件“正本”和前附表所要求份数的“</w:t>
      </w:r>
      <w:r>
        <w:rPr>
          <w:rFonts w:hint="eastAsia" w:ascii="宋体" w:hAnsi="宋体"/>
          <w:strike w:val="0"/>
          <w:snapToGrid w:val="0"/>
          <w:color w:val="auto"/>
          <w:sz w:val="21"/>
          <w:szCs w:val="21"/>
          <w:highlight w:val="none"/>
        </w:rPr>
        <w:t>副本</w:t>
      </w:r>
      <w:r>
        <w:rPr>
          <w:rFonts w:hint="eastAsia" w:ascii="宋体" w:hAnsi="宋体"/>
          <w:snapToGrid w:val="0"/>
          <w:color w:val="auto"/>
          <w:sz w:val="21"/>
          <w:szCs w:val="21"/>
          <w:highlight w:val="none"/>
        </w:rPr>
        <w:t>”，并明确标明“正本”和“副本”。投标文件正本和副本如有不一致之处，以正本为准。</w:t>
      </w:r>
    </w:p>
    <w:p w14:paraId="2E2D896F">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2、投标文件正本与副本均应使用不能擦去的墨水书写或打印，由投标人加盖公章和法定代表人或法定代表人委托的代理人印鉴或签字。</w:t>
      </w:r>
    </w:p>
    <w:p w14:paraId="3361E5E2">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3、全套投标文件应无涂改和行间插字，除非这些删改是根据招标人的指示进行的，或者是投标人造成的必须修改的错误。修改处应由投标文件签署人加盖印鉴。</w:t>
      </w:r>
    </w:p>
    <w:p w14:paraId="37D737B3">
      <w:pPr>
        <w:tabs>
          <w:tab w:val="left" w:pos="0"/>
          <w:tab w:val="left" w:pos="993"/>
          <w:tab w:val="left" w:pos="1134"/>
        </w:tabs>
        <w:adjustRightInd w:val="0"/>
        <w:snapToGrid w:val="0"/>
        <w:spacing w:line="360" w:lineRule="auto"/>
        <w:jc w:val="center"/>
        <w:rPr>
          <w:rFonts w:ascii="宋体" w:hAnsi="宋体"/>
          <w:snapToGrid w:val="0"/>
          <w:color w:val="auto"/>
          <w:sz w:val="21"/>
          <w:szCs w:val="21"/>
          <w:highlight w:val="none"/>
        </w:rPr>
      </w:pPr>
      <w:r>
        <w:rPr>
          <w:rFonts w:hint="eastAsia" w:ascii="宋体" w:hAnsi="宋体"/>
          <w:b/>
          <w:snapToGrid w:val="0"/>
          <w:color w:val="auto"/>
          <w:sz w:val="21"/>
          <w:szCs w:val="21"/>
          <w:highlight w:val="none"/>
        </w:rPr>
        <w:t>五、投标文件的递交</w:t>
      </w:r>
    </w:p>
    <w:p w14:paraId="105F776B">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（十二）投标文件的密封与标志</w:t>
      </w:r>
    </w:p>
    <w:p w14:paraId="19F9FC1C">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ascii="宋体" w:hAnsi="宋体"/>
          <w:snapToGrid w:val="0"/>
          <w:color w:val="auto"/>
          <w:sz w:val="21"/>
          <w:szCs w:val="21"/>
          <w:highlight w:val="none"/>
        </w:rPr>
        <w:t>1</w:t>
      </w:r>
      <w:r>
        <w:rPr>
          <w:rFonts w:hint="eastAsia" w:ascii="宋体" w:hAnsi="宋体"/>
          <w:snapToGrid w:val="0"/>
          <w:color w:val="auto"/>
          <w:sz w:val="21"/>
          <w:szCs w:val="21"/>
          <w:highlight w:val="none"/>
        </w:rPr>
        <w:t>、密封：投标人必须按前附表要求的份数将投标文件密封提交，并在封袋骑缝密封处加盖投标人法人印章和法定代表人或其委托代理人的印章。</w:t>
      </w:r>
    </w:p>
    <w:p w14:paraId="14F002F5">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2、标志：投标人应在投标文件封袋上正确标明“正本”或“副本”字样，所有封袋上都必须写明招标人名称和工程名称以及投标人的名称。</w:t>
      </w:r>
    </w:p>
    <w:p w14:paraId="5CF6D9C6">
      <w:pPr>
        <w:tabs>
          <w:tab w:val="left" w:pos="0"/>
          <w:tab w:val="left" w:pos="993"/>
          <w:tab w:val="left" w:pos="1134"/>
        </w:tabs>
        <w:adjustRightInd w:val="0"/>
        <w:snapToGrid w:val="0"/>
        <w:spacing w:line="300" w:lineRule="auto"/>
        <w:ind w:firstLine="422" w:firstLineChars="200"/>
        <w:jc w:val="both"/>
        <w:rPr>
          <w:rFonts w:ascii="宋体" w:hAnsi="宋体"/>
          <w:b/>
          <w:bCs/>
          <w:snapToGrid w:val="0"/>
          <w:color w:val="auto"/>
          <w:sz w:val="21"/>
          <w:szCs w:val="21"/>
          <w:highlight w:val="none"/>
          <w:shd w:val="pct10" w:color="auto" w:fill="FFFFFF"/>
        </w:rPr>
      </w:pPr>
      <w:r>
        <w:rPr>
          <w:rFonts w:hint="eastAsia" w:ascii="宋体" w:hAnsi="宋体"/>
          <w:b/>
          <w:bCs/>
          <w:snapToGrid w:val="0"/>
          <w:color w:val="auto"/>
          <w:sz w:val="21"/>
          <w:szCs w:val="21"/>
          <w:highlight w:val="none"/>
        </w:rPr>
        <w:t>未按上述规定编制、密封、标志所递交的投标文件招标人不予接收。</w:t>
      </w:r>
    </w:p>
    <w:p w14:paraId="4964BAC6">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（十三）投标截止期</w:t>
      </w:r>
    </w:p>
    <w:p w14:paraId="6F135769">
      <w:pPr>
        <w:tabs>
          <w:tab w:val="left" w:pos="0"/>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1、投标人应在投标须知中规定的时间之前将投标文件递交到指定地点。招标人在接到投标文件时将在投标文件上注明收到的日期和时间，并当面开具接受清单。</w:t>
      </w:r>
    </w:p>
    <w:p w14:paraId="66691C34">
      <w:pPr>
        <w:tabs>
          <w:tab w:val="left" w:pos="0"/>
          <w:tab w:val="left" w:pos="426"/>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2、招标人可以按本文件第（六）条规定以修改通知的方式，酌情延长递交投标文件的截止日期。在上述情况下，招标人与投标人以前的投标截止期方面的全部权力、责任和义务，将适用于延长后新的投标截止期。</w:t>
      </w:r>
    </w:p>
    <w:p w14:paraId="78574CA8">
      <w:pPr>
        <w:tabs>
          <w:tab w:val="left" w:pos="0"/>
          <w:tab w:val="left" w:pos="426"/>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3、超过投标截止期送达的投标文件将被拒绝并原封退给投标人。</w:t>
      </w:r>
    </w:p>
    <w:p w14:paraId="391D9000">
      <w:pPr>
        <w:tabs>
          <w:tab w:val="left" w:pos="0"/>
          <w:tab w:val="left" w:pos="426"/>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4、提交投标文件的投标人少于三个的，招标人将依法重新招标。</w:t>
      </w:r>
    </w:p>
    <w:p w14:paraId="487995FE">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（十四）投标文件的修改与撤回</w:t>
      </w:r>
    </w:p>
    <w:p w14:paraId="4D01B6EA">
      <w:pPr>
        <w:tabs>
          <w:tab w:val="left" w:pos="0"/>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1、投标人可以在递交投标文件以后，在规定的投标截止期之前，以书面形式向招标人递交补充、修改、替代或撤回其投标文件的通知。在投标截止期以后，不得更改投标文件。</w:t>
      </w:r>
    </w:p>
    <w:p w14:paraId="45D2ED7A">
      <w:pPr>
        <w:tabs>
          <w:tab w:val="left" w:pos="0"/>
          <w:tab w:val="left" w:pos="426"/>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2、投标人的补充、修改、替代或撤回通知，应按照本文件第（十二）条规定的要求编制、密封、标志和递交，密封袋上应标明“补充”、“修改”、“替代”或“撤回”字样。</w:t>
      </w:r>
    </w:p>
    <w:p w14:paraId="1ED041FF">
      <w:pPr>
        <w:tabs>
          <w:tab w:val="left" w:pos="0"/>
          <w:tab w:val="left" w:pos="426"/>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3、投标截止以后,在投标有效期内，投标人不得撤回投标文件，否则其投标保证金将被没收。</w:t>
      </w:r>
    </w:p>
    <w:p w14:paraId="3228CBF4">
      <w:pPr>
        <w:tabs>
          <w:tab w:val="left" w:pos="0"/>
          <w:tab w:val="left" w:pos="993"/>
          <w:tab w:val="left" w:pos="1134"/>
        </w:tabs>
        <w:adjustRightInd w:val="0"/>
        <w:snapToGrid w:val="0"/>
        <w:spacing w:line="360" w:lineRule="auto"/>
        <w:jc w:val="center"/>
        <w:rPr>
          <w:rFonts w:ascii="宋体" w:hAnsi="宋体"/>
          <w:b/>
          <w:snapToGrid w:val="0"/>
          <w:color w:val="auto"/>
          <w:sz w:val="21"/>
          <w:szCs w:val="21"/>
          <w:highlight w:val="none"/>
        </w:rPr>
      </w:pPr>
      <w:r>
        <w:rPr>
          <w:rFonts w:hint="eastAsia" w:ascii="宋体" w:hAnsi="宋体"/>
          <w:b/>
          <w:snapToGrid w:val="0"/>
          <w:color w:val="auto"/>
          <w:sz w:val="21"/>
          <w:szCs w:val="21"/>
          <w:highlight w:val="none"/>
        </w:rPr>
        <w:t>六、开    标</w:t>
      </w:r>
    </w:p>
    <w:p w14:paraId="1BCDB33C">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（十五）开标</w:t>
      </w:r>
    </w:p>
    <w:p w14:paraId="1D8E0533">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1、开标由招标人或其委托的招标代理机构人员主持，邀请所有投标人参加。</w:t>
      </w:r>
    </w:p>
    <w:p w14:paraId="0DE395F6">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开标时，由投标人推选的代表或招标人委托的公证机构检查投标文件的密封情况，投标文件未按照招标文件的要求予以密封的，将作为无效投标文件，退回投标人。经确认无误后，由工作人员当众拆封，投标单位的授权委托人宣读投标人名称、投标价格和其他招标人认为有必要的内容。</w:t>
      </w:r>
    </w:p>
    <w:p w14:paraId="64A4E059">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3、招标人在招标文件要求提交投标文件的截止时间前收到的所有投标文件，开标时都将当众予以拆封、宣读、记录。</w:t>
      </w:r>
    </w:p>
    <w:p w14:paraId="339C5C71">
      <w:pPr>
        <w:tabs>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4、唱标顺序按各投标人送达投标文件时间先后的逆顺序进行。</w:t>
      </w:r>
    </w:p>
    <w:p w14:paraId="41FFC45C">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5、开标时，投标文件出现下列情形之一的，招标人不予受理：</w:t>
      </w:r>
    </w:p>
    <w:p w14:paraId="169E8726">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（1）逾期送达或未送达指定地点的；</w:t>
      </w:r>
    </w:p>
    <w:p w14:paraId="5F270B4E">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（2）未按照招标文件的要求予以密封的；</w:t>
      </w:r>
    </w:p>
    <w:p w14:paraId="0E50731F">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（3）未按照招标文件的要求提供投标保证金的；</w:t>
      </w:r>
    </w:p>
    <w:p w14:paraId="0E3234EC">
      <w:pPr>
        <w:tabs>
          <w:tab w:val="left" w:pos="0"/>
          <w:tab w:val="left" w:pos="360"/>
        </w:tabs>
        <w:ind w:firstLine="420" w:firstLineChars="200"/>
        <w:rPr>
          <w:rFonts w:ascii="宋体" w:hAnsi="宋体"/>
          <w:color w:val="auto"/>
          <w:sz w:val="21"/>
          <w:szCs w:val="21"/>
          <w:highlight w:val="none"/>
        </w:rPr>
      </w:pPr>
      <w:r>
        <w:rPr>
          <w:rFonts w:hint="eastAsia" w:ascii="宋体" w:hAnsi="宋体"/>
          <w:color w:val="auto"/>
          <w:sz w:val="21"/>
          <w:szCs w:val="21"/>
          <w:highlight w:val="none"/>
        </w:rPr>
        <w:t>（4）未提供有效身份证明的；（授权委托人第二代身份证原件及法定代表人资格书及授权委托书，格式详见第五章投标文件格式）</w:t>
      </w:r>
    </w:p>
    <w:p w14:paraId="1AE88775">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（5）未参加开标会议的；</w:t>
      </w:r>
    </w:p>
    <w:p w14:paraId="49CB4B11">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6、其他。</w:t>
      </w:r>
    </w:p>
    <w:p w14:paraId="45F5AFF2">
      <w:pPr>
        <w:tabs>
          <w:tab w:val="left" w:pos="0"/>
          <w:tab w:val="left" w:pos="993"/>
          <w:tab w:val="left" w:pos="1134"/>
        </w:tabs>
        <w:adjustRightInd w:val="0"/>
        <w:snapToGrid w:val="0"/>
        <w:spacing w:line="360" w:lineRule="auto"/>
        <w:jc w:val="center"/>
        <w:rPr>
          <w:rFonts w:ascii="宋体" w:hAnsi="宋体"/>
          <w:b/>
          <w:snapToGrid w:val="0"/>
          <w:color w:val="auto"/>
          <w:sz w:val="21"/>
          <w:szCs w:val="21"/>
          <w:highlight w:val="none"/>
        </w:rPr>
      </w:pPr>
      <w:r>
        <w:rPr>
          <w:rFonts w:hint="eastAsia" w:ascii="宋体" w:hAnsi="宋体"/>
          <w:b/>
          <w:snapToGrid w:val="0"/>
          <w:color w:val="auto"/>
          <w:sz w:val="21"/>
          <w:szCs w:val="21"/>
          <w:highlight w:val="none"/>
        </w:rPr>
        <w:t>七、评   标</w:t>
      </w:r>
    </w:p>
    <w:p w14:paraId="6B212A27">
      <w:pPr>
        <w:pStyle w:val="11"/>
        <w:widowControl/>
        <w:tabs>
          <w:tab w:val="left" w:pos="0"/>
          <w:tab w:val="left" w:pos="993"/>
          <w:tab w:val="left" w:pos="1134"/>
        </w:tabs>
        <w:adjustRightInd w:val="0"/>
        <w:snapToGrid w:val="0"/>
        <w:spacing w:line="300" w:lineRule="auto"/>
        <w:ind w:firstLine="420" w:firstLineChars="200"/>
        <w:rPr>
          <w:rFonts w:ascii="宋体" w:hAnsi="宋体"/>
          <w:b/>
          <w:snapToGrid w:val="0"/>
          <w:color w:val="auto"/>
          <w:kern w:val="0"/>
          <w:sz w:val="21"/>
          <w:szCs w:val="21"/>
          <w:highlight w:val="none"/>
        </w:rPr>
      </w:pPr>
      <w:r>
        <w:rPr>
          <w:rFonts w:hint="eastAsia" w:ascii="宋体" w:hAnsi="宋体"/>
          <w:snapToGrid w:val="0"/>
          <w:color w:val="auto"/>
          <w:kern w:val="0"/>
          <w:sz w:val="21"/>
          <w:szCs w:val="21"/>
          <w:highlight w:val="none"/>
        </w:rPr>
        <w:t>（十六）评标</w:t>
      </w:r>
    </w:p>
    <w:p w14:paraId="02F3FEC8">
      <w:pPr>
        <w:spacing w:line="300" w:lineRule="auto"/>
        <w:ind w:firstLine="422" w:firstLineChars="200"/>
        <w:jc w:val="both"/>
        <w:rPr>
          <w:rFonts w:ascii="宋体" w:hAnsi="宋体"/>
          <w:b/>
          <w:color w:val="auto"/>
          <w:sz w:val="21"/>
          <w:szCs w:val="21"/>
          <w:highlight w:val="none"/>
        </w:rPr>
      </w:pPr>
      <w:r>
        <w:rPr>
          <w:rFonts w:hint="eastAsia" w:ascii="宋体" w:hAnsi="宋体"/>
          <w:b/>
          <w:color w:val="auto"/>
          <w:sz w:val="21"/>
          <w:szCs w:val="21"/>
          <w:highlight w:val="none"/>
        </w:rPr>
        <w:t>1、评标按照下列程序进行：</w:t>
      </w:r>
    </w:p>
    <w:p w14:paraId="2E62666E">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1.1组建评标委员会和清标工作组；</w:t>
      </w:r>
    </w:p>
    <w:p w14:paraId="2528E23D">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1.2评标准备及清标；</w:t>
      </w:r>
    </w:p>
    <w:p w14:paraId="24B56EC5">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1.3组建评标委员会；</w:t>
      </w:r>
    </w:p>
    <w:p w14:paraId="55DDF515">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1.4初步评审；</w:t>
      </w:r>
    </w:p>
    <w:p w14:paraId="14C09DB3">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1.5详细评审；</w:t>
      </w:r>
    </w:p>
    <w:p w14:paraId="568226C8">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1.6推荐中标候选人，撰写评标报告。</w:t>
      </w:r>
    </w:p>
    <w:p w14:paraId="68E3CB3A">
      <w:pPr>
        <w:tabs>
          <w:tab w:val="left" w:pos="0"/>
          <w:tab w:val="left" w:pos="993"/>
          <w:tab w:val="left" w:pos="1134"/>
        </w:tabs>
        <w:adjustRightInd w:val="0"/>
        <w:snapToGrid w:val="0"/>
        <w:spacing w:line="300" w:lineRule="auto"/>
        <w:ind w:firstLine="422" w:firstLineChars="200"/>
        <w:jc w:val="both"/>
        <w:rPr>
          <w:rFonts w:ascii="宋体" w:hAnsi="宋体"/>
          <w:b/>
          <w:color w:val="auto"/>
          <w:sz w:val="21"/>
          <w:szCs w:val="21"/>
          <w:highlight w:val="none"/>
        </w:rPr>
      </w:pPr>
      <w:r>
        <w:rPr>
          <w:rFonts w:hint="eastAsia" w:ascii="宋体" w:hAnsi="宋体"/>
          <w:b/>
          <w:color w:val="auto"/>
          <w:sz w:val="21"/>
          <w:szCs w:val="21"/>
          <w:highlight w:val="none"/>
        </w:rPr>
        <w:t>2、清标</w:t>
      </w:r>
    </w:p>
    <w:p w14:paraId="28332516">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2.1组建清标工作组</w:t>
      </w:r>
    </w:p>
    <w:p w14:paraId="0E2FDBC0">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2.1.1清标工作组（评标委员会）由经济类、技术类专家组成。</w:t>
      </w:r>
    </w:p>
    <w:p w14:paraId="320CE856">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2.1.2清标工作组应当遵守法律、法规、规章关于评标保密和回避的规定。</w:t>
      </w:r>
    </w:p>
    <w:p w14:paraId="454655A6">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2.2清标工作的主要内容包括：</w:t>
      </w:r>
    </w:p>
    <w:p w14:paraId="02E288B9">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2.2.1按照投标总价的高低，对投标文件进行排序；</w:t>
      </w:r>
    </w:p>
    <w:p w14:paraId="002DF733">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2.2.2根据招标文件的规定，对所有投标文件进行全面的审查，列出投标文件在符合性、响应性和技术方法、技术措施、技术标准等方面存在的所有偏差；</w:t>
      </w:r>
    </w:p>
    <w:p w14:paraId="04D3F718">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 xml:space="preserve">2.2.3按照招标文件的规定的方法和标准，对投标报价进行换算； </w:t>
      </w:r>
    </w:p>
    <w:p w14:paraId="3D1A6247">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2.2.4对投标报价进行校核，列出投标文件存在的算术计算错误；</w:t>
      </w:r>
    </w:p>
    <w:p w14:paraId="295D884D">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2.2.5根据本招标文件规定的标准，审查并列出过高和过低的投标价格；</w:t>
      </w:r>
    </w:p>
    <w:p w14:paraId="4264B276">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2.2.6形成书面的清标情况报告。</w:t>
      </w:r>
    </w:p>
    <w:p w14:paraId="6772F0CF">
      <w:pPr>
        <w:tabs>
          <w:tab w:val="left" w:pos="0"/>
          <w:tab w:val="left" w:pos="993"/>
          <w:tab w:val="left" w:pos="1134"/>
        </w:tabs>
        <w:adjustRightInd w:val="0"/>
        <w:snapToGrid w:val="0"/>
        <w:spacing w:line="300" w:lineRule="auto"/>
        <w:ind w:firstLine="422" w:firstLineChars="200"/>
        <w:jc w:val="both"/>
        <w:rPr>
          <w:rFonts w:ascii="宋体" w:hAnsi="宋体"/>
          <w:b/>
          <w:snapToGrid w:val="0"/>
          <w:color w:val="auto"/>
          <w:sz w:val="21"/>
          <w:szCs w:val="21"/>
          <w:highlight w:val="none"/>
        </w:rPr>
      </w:pPr>
      <w:r>
        <w:rPr>
          <w:rFonts w:hint="eastAsia" w:ascii="宋体" w:hAnsi="宋体"/>
          <w:b/>
          <w:snapToGrid w:val="0"/>
          <w:color w:val="auto"/>
          <w:sz w:val="21"/>
          <w:szCs w:val="21"/>
          <w:highlight w:val="none"/>
        </w:rPr>
        <w:t>3、评标活动</w:t>
      </w:r>
    </w:p>
    <w:p w14:paraId="7EDB4D54">
      <w:pPr>
        <w:pStyle w:val="9"/>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评标活动在有关行政监督管理部门的监督下，由评标委员会组织进行。</w:t>
      </w:r>
    </w:p>
    <w:p w14:paraId="7FD51B57">
      <w:pPr>
        <w:tabs>
          <w:tab w:val="left" w:pos="0"/>
          <w:tab w:val="left" w:pos="993"/>
          <w:tab w:val="left" w:pos="1134"/>
        </w:tabs>
        <w:adjustRightInd w:val="0"/>
        <w:snapToGrid w:val="0"/>
        <w:spacing w:line="300" w:lineRule="auto"/>
        <w:ind w:firstLine="422" w:firstLineChars="200"/>
        <w:jc w:val="both"/>
        <w:rPr>
          <w:rFonts w:ascii="宋体" w:hAnsi="宋体"/>
          <w:b/>
          <w:snapToGrid w:val="0"/>
          <w:color w:val="auto"/>
          <w:sz w:val="21"/>
          <w:szCs w:val="21"/>
          <w:highlight w:val="none"/>
        </w:rPr>
      </w:pPr>
      <w:r>
        <w:rPr>
          <w:rFonts w:hint="eastAsia" w:ascii="宋体" w:hAnsi="宋体"/>
          <w:b/>
          <w:snapToGrid w:val="0"/>
          <w:color w:val="auto"/>
          <w:sz w:val="21"/>
          <w:szCs w:val="21"/>
          <w:highlight w:val="none"/>
        </w:rPr>
        <w:t>4、</w:t>
      </w:r>
      <w:r>
        <w:rPr>
          <w:rFonts w:hint="eastAsia" w:ascii="宋体" w:hAnsi="宋体"/>
          <w:b/>
          <w:color w:val="auto"/>
          <w:sz w:val="21"/>
          <w:szCs w:val="21"/>
          <w:highlight w:val="none"/>
        </w:rPr>
        <w:t>评标办法</w:t>
      </w:r>
      <w:r>
        <w:rPr>
          <w:rFonts w:hint="eastAsia" w:ascii="宋体" w:hAnsi="宋体"/>
          <w:b/>
          <w:color w:val="auto"/>
          <w:sz w:val="21"/>
          <w:szCs w:val="21"/>
          <w:highlight w:val="none"/>
          <w:u w:val="single"/>
        </w:rPr>
        <w:t>详见附件1：评标细则。</w:t>
      </w:r>
    </w:p>
    <w:p w14:paraId="3DB022EA">
      <w:pPr>
        <w:tabs>
          <w:tab w:val="left" w:pos="0"/>
          <w:tab w:val="left" w:pos="993"/>
          <w:tab w:val="left" w:pos="1134"/>
        </w:tabs>
        <w:adjustRightInd w:val="0"/>
        <w:snapToGrid w:val="0"/>
        <w:spacing w:line="300" w:lineRule="auto"/>
        <w:ind w:firstLine="422" w:firstLineChars="200"/>
        <w:jc w:val="both"/>
        <w:rPr>
          <w:rFonts w:ascii="宋体" w:hAnsi="宋体"/>
          <w:snapToGrid w:val="0"/>
          <w:color w:val="auto"/>
          <w:sz w:val="21"/>
          <w:szCs w:val="21"/>
          <w:highlight w:val="none"/>
        </w:rPr>
      </w:pPr>
      <w:r>
        <w:rPr>
          <w:rFonts w:hint="eastAsia" w:ascii="宋体" w:hAnsi="宋体"/>
          <w:b/>
          <w:bCs/>
          <w:snapToGrid w:val="0"/>
          <w:color w:val="auto"/>
          <w:sz w:val="21"/>
          <w:szCs w:val="21"/>
          <w:highlight w:val="none"/>
        </w:rPr>
        <w:t>5、</w:t>
      </w:r>
      <w:r>
        <w:rPr>
          <w:rFonts w:hint="eastAsia" w:ascii="宋体" w:hAnsi="宋体"/>
          <w:b/>
          <w:color w:val="auto"/>
          <w:sz w:val="21"/>
          <w:szCs w:val="21"/>
          <w:highlight w:val="none"/>
        </w:rPr>
        <w:t>本工程过高的投标价格的具体标准为下列方式：</w:t>
      </w:r>
      <w:r>
        <w:rPr>
          <w:rFonts w:hint="eastAsia" w:ascii="宋体" w:hAnsi="宋体"/>
          <w:b/>
          <w:color w:val="auto"/>
          <w:sz w:val="21"/>
          <w:szCs w:val="21"/>
          <w:highlight w:val="none"/>
          <w:u w:val="single"/>
        </w:rPr>
        <w:t>以招标人设定的招标控制价为标准</w:t>
      </w:r>
      <w:r>
        <w:rPr>
          <w:rFonts w:hint="eastAsia" w:ascii="宋体" w:hAnsi="宋体"/>
          <w:b/>
          <w:color w:val="auto"/>
          <w:sz w:val="21"/>
          <w:szCs w:val="21"/>
          <w:highlight w:val="none"/>
        </w:rPr>
        <w:t>。</w:t>
      </w:r>
    </w:p>
    <w:p w14:paraId="4ADCFA1B">
      <w:pPr>
        <w:tabs>
          <w:tab w:val="left" w:pos="0"/>
          <w:tab w:val="left" w:pos="993"/>
          <w:tab w:val="left" w:pos="1134"/>
        </w:tabs>
        <w:adjustRightInd w:val="0"/>
        <w:snapToGrid w:val="0"/>
        <w:spacing w:line="300" w:lineRule="auto"/>
        <w:ind w:firstLine="422" w:firstLineChars="200"/>
        <w:jc w:val="both"/>
        <w:rPr>
          <w:rFonts w:ascii="宋体" w:hAnsi="宋体"/>
          <w:b/>
          <w:bCs/>
          <w:snapToGrid w:val="0"/>
          <w:color w:val="auto"/>
          <w:sz w:val="21"/>
          <w:szCs w:val="21"/>
          <w:highlight w:val="none"/>
        </w:rPr>
      </w:pPr>
      <w:r>
        <w:rPr>
          <w:rFonts w:hint="eastAsia" w:ascii="宋体" w:hAnsi="宋体"/>
          <w:b/>
          <w:bCs/>
          <w:snapToGrid w:val="0"/>
          <w:color w:val="auto"/>
          <w:sz w:val="21"/>
          <w:szCs w:val="21"/>
          <w:highlight w:val="none"/>
        </w:rPr>
        <w:t>6、过低的投标价格，评标委员会应当对与该价格相关的下列因素进行重点分析：</w:t>
      </w:r>
    </w:p>
    <w:p w14:paraId="49FC783A">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（1）工程内容是否完整；</w:t>
      </w:r>
    </w:p>
    <w:p w14:paraId="6BD881E3">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（2）施工方法是否正确；</w:t>
      </w:r>
    </w:p>
    <w:p w14:paraId="6359A5EA">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（3）施工组织和技术处理是否合理、可行；</w:t>
      </w:r>
    </w:p>
    <w:p w14:paraId="1EC390EB">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（4）综合单价和单项费用金额的组成、工料机消耗及确定的费用、利润是否合理；</w:t>
      </w:r>
    </w:p>
    <w:p w14:paraId="36614BF0">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（5）是否满足招标文件对主要材料的规格、型号等的特殊要求，确定的价格材料是否合理；</w:t>
      </w:r>
    </w:p>
    <w:p w14:paraId="48A330CE">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（6）投标人对澄清要求所作的说明是否合理，提供的相关的证明材料是否具有说服力。</w:t>
      </w:r>
    </w:p>
    <w:p w14:paraId="10E06ADE">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投标人不能合理说明或者不能提供相关证明材料，或者评标委员会有充分的理由认定上述因素不能支持投标价格成立的，应当在评标报告中详细记录认定的理由和依据。</w:t>
      </w:r>
    </w:p>
    <w:p w14:paraId="06308E6E">
      <w:pPr>
        <w:adjustRightInd w:val="0"/>
        <w:snapToGrid w:val="0"/>
        <w:spacing w:line="300" w:lineRule="auto"/>
        <w:ind w:firstLine="422" w:firstLineChars="200"/>
        <w:jc w:val="both"/>
        <w:rPr>
          <w:rFonts w:ascii="宋体" w:hAnsi="宋体"/>
          <w:b/>
          <w:bCs/>
          <w:snapToGrid w:val="0"/>
          <w:color w:val="auto"/>
          <w:sz w:val="21"/>
          <w:szCs w:val="21"/>
          <w:highlight w:val="none"/>
        </w:rPr>
      </w:pPr>
      <w:r>
        <w:rPr>
          <w:rFonts w:hint="eastAsia" w:ascii="宋体" w:hAnsi="宋体"/>
          <w:b/>
          <w:bCs/>
          <w:snapToGrid w:val="0"/>
          <w:color w:val="auto"/>
          <w:sz w:val="21"/>
          <w:szCs w:val="21"/>
          <w:highlight w:val="none"/>
        </w:rPr>
        <w:t>7、评标委员会应当根据经评审不能成立的过低的投标价格与下列相应价格中的最高价之间的价差和招标文件规定的工程数量，计算出合价差或者单项费用差：</w:t>
      </w:r>
    </w:p>
    <w:p w14:paraId="6D6B38E1">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（1）行政主管部门或者有关行业协会公布的信息指导价；</w:t>
      </w:r>
    </w:p>
    <w:p w14:paraId="10F8ED3E">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（2）所有的投标人相应投标价格中的平均价；</w:t>
      </w:r>
    </w:p>
    <w:p w14:paraId="377D2993">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所有的合价差和单项费用差的总计金额大于投标文件列明的利润总额的，评标委员会应当认定该投标人以低于成本的价格投标，其投标文件无效。</w:t>
      </w:r>
    </w:p>
    <w:p w14:paraId="747853E9">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评标委员会不应当因为投标文件的部分项目存在不能成立的过低的投标价格而认定投标文件无效。</w:t>
      </w:r>
    </w:p>
    <w:p w14:paraId="2FE1A35C">
      <w:pPr>
        <w:adjustRightInd w:val="0"/>
        <w:snapToGrid w:val="0"/>
        <w:spacing w:line="300" w:lineRule="auto"/>
        <w:ind w:left="420" w:leftChars="210"/>
        <w:jc w:val="both"/>
        <w:rPr>
          <w:rFonts w:ascii="宋体" w:hAnsi="宋体"/>
          <w:b/>
          <w:bCs/>
          <w:snapToGrid w:val="0"/>
          <w:color w:val="auto"/>
          <w:sz w:val="21"/>
          <w:szCs w:val="21"/>
          <w:highlight w:val="none"/>
        </w:rPr>
      </w:pPr>
      <w:r>
        <w:rPr>
          <w:rFonts w:hint="eastAsia" w:ascii="宋体" w:hAnsi="宋体"/>
          <w:b/>
          <w:bCs/>
          <w:snapToGrid w:val="0"/>
          <w:color w:val="auto"/>
          <w:sz w:val="21"/>
          <w:szCs w:val="21"/>
          <w:highlight w:val="none"/>
        </w:rPr>
        <w:t>8、评标过程中数据和评分的计算过程和计算结果均保留二位小数，小数点后的第三位四舍五入。9、在评标过程中，评标委员会成员对同一问题意见不一致的，按照少数服从多数的原则形成评标结论。</w:t>
      </w:r>
    </w:p>
    <w:p w14:paraId="5BEB30F0">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评标委员会完成评标后，应当拟定一份“标价比较表”或者“综合评估比较表”，连同书面清标情况报告和评标报告提交招标人，并抄送监督机构。</w:t>
      </w:r>
    </w:p>
    <w:p w14:paraId="78E86093">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评标报告由评标委员会全体成员签字。对评标结论持有异议的评标委员会成员可以以书面方式阐述其不同意见的理由。评标委员会成员拒绝在评标报告上签字且不陈述其不同意见和理由的，视为同意评标结论。评标委员会应当对此做出书面说明并记录在案。</w:t>
      </w:r>
    </w:p>
    <w:p w14:paraId="276AC8DD">
      <w:pPr>
        <w:tabs>
          <w:tab w:val="left" w:pos="0"/>
          <w:tab w:val="left" w:pos="993"/>
          <w:tab w:val="left" w:pos="1134"/>
        </w:tabs>
        <w:adjustRightInd w:val="0"/>
        <w:snapToGrid w:val="0"/>
        <w:spacing w:line="300" w:lineRule="auto"/>
        <w:ind w:firstLine="422" w:firstLineChars="200"/>
        <w:jc w:val="both"/>
        <w:rPr>
          <w:rFonts w:ascii="宋体" w:hAnsi="宋体"/>
          <w:snapToGrid w:val="0"/>
          <w:color w:val="auto"/>
          <w:sz w:val="21"/>
          <w:szCs w:val="21"/>
          <w:highlight w:val="none"/>
        </w:rPr>
      </w:pPr>
      <w:r>
        <w:rPr>
          <w:rFonts w:hint="eastAsia" w:ascii="宋体" w:hAnsi="宋体"/>
          <w:b/>
          <w:bCs/>
          <w:snapToGrid w:val="0"/>
          <w:color w:val="auto"/>
          <w:sz w:val="21"/>
          <w:szCs w:val="21"/>
          <w:highlight w:val="none"/>
        </w:rPr>
        <w:t>10、评标委员会应当依据法律、法规、规章和招标文件的规定认定重大偏差，不得随意确认无效投标文件。法律、法规、规章和招标文件未规定作为重大偏差的，一律作为细微偏差，评标委员会应当在初步评审中要求投标人补正。</w:t>
      </w:r>
    </w:p>
    <w:p w14:paraId="581DE834">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（十七）投标文件的澄清</w:t>
      </w:r>
    </w:p>
    <w:p w14:paraId="43B1CE08">
      <w:pPr>
        <w:pStyle w:val="9"/>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1、为了有助于投标文件的审查、评价和比较，评标委员会可以书面方式要求投标人对投标文件中含义不明确、对同类问题表述不一致或者有明显文字和计算错误的内容作必要的澄清、说明或者补正。投标人的澄清、说明或者补正应以书面方式进行并不得超出投标文件的范围或者改变投标文件的实质性内容。</w:t>
      </w:r>
    </w:p>
    <w:p w14:paraId="7E98CBA4">
      <w:pPr>
        <w:pStyle w:val="9"/>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2、评标委员会在对实质上响应招标文件要求的投标进行报价评估时，除招标文件另有约定外，将按下述原则进行修正：</w:t>
      </w:r>
    </w:p>
    <w:p w14:paraId="2983E73C">
      <w:pPr>
        <w:pStyle w:val="9"/>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（1）用数字表示的数额与用文字表示的数额不一致时，以文字数额为准；</w:t>
      </w:r>
    </w:p>
    <w:p w14:paraId="26F6DEF9">
      <w:pPr>
        <w:pStyle w:val="9"/>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（2）单价与工程量的乘积与总价之间不一致时，以单价为准。若单价有明显的小数点错位，应以总价为准，并修改单价。</w:t>
      </w:r>
    </w:p>
    <w:p w14:paraId="284D5695">
      <w:pPr>
        <w:pStyle w:val="9"/>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（3）工程量清单计价格式中列明的所有需要填报的单价和合价，投标人均应填报，未填报的单价和合价，视为此项费用已包含在工程量清单的其他单价和合价中。</w:t>
      </w:r>
    </w:p>
    <w:p w14:paraId="52149B45">
      <w:pPr>
        <w:pStyle w:val="9"/>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（4）按前款规定调整后的报价经投标人</w:t>
      </w:r>
      <w:r>
        <w:rPr>
          <w:rFonts w:hint="eastAsia" w:hAnsi="宋体"/>
          <w:bCs/>
          <w:snapToGrid w:val="0"/>
          <w:color w:val="auto"/>
          <w:sz w:val="21"/>
          <w:szCs w:val="21"/>
          <w:highlight w:val="none"/>
        </w:rPr>
        <w:t>确认</w:t>
      </w:r>
      <w:r>
        <w:rPr>
          <w:rFonts w:hint="eastAsia" w:hAnsi="宋体"/>
          <w:snapToGrid w:val="0"/>
          <w:color w:val="auto"/>
          <w:sz w:val="21"/>
          <w:szCs w:val="21"/>
          <w:highlight w:val="none"/>
        </w:rPr>
        <w:t>后产生约束力。</w:t>
      </w:r>
    </w:p>
    <w:p w14:paraId="590A4D32">
      <w:pPr>
        <w:pStyle w:val="9"/>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评标委员会按照上述规定的原则，要求投标人对相关内容进行澄清、说明或补正、修正的，投标人应当按照要求进行澄清、说明或补正、修正的；投标人拒绝的，评标委员会可以否决其投标。</w:t>
      </w:r>
    </w:p>
    <w:p w14:paraId="3D8C066F">
      <w:pPr>
        <w:pStyle w:val="9"/>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（十八）在评标过程中，评标委员会若发现投标人以他人的名义投标、串通投标、以行贿手段谋取中标或者以其他弄虚作假方式投标的，该投标人的投标将作废标处理。</w:t>
      </w:r>
    </w:p>
    <w:p w14:paraId="00B45451">
      <w:pPr>
        <w:pStyle w:val="9"/>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十九）在评标过程中，评标委员会若发现投标人的报价明显低于其他投标报价或者明显低于标底，使得其投标报价可能低于其个别成本的，将要求该投标人作出书面说明并提供相关证明材料。投标人不能合理说明或者不能提供相关证明材料的，由评标委员会认定该投标人以低于成本报价竞标，其投标将作废标处理。</w:t>
      </w:r>
    </w:p>
    <w:p w14:paraId="22F3BCD9">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（二十）投标文件有下述情形之一的，属于重大偏差，视为未能对招标文件作出实质性响应，并作废标处理：</w:t>
      </w:r>
    </w:p>
    <w:p w14:paraId="627CBDF1">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1、投标文件中的投标函未加盖投标人的公章及企业法定代表人印章或签字的，或者企业法定代表人委托代理人没有合法、有效的委托书（原件）及委托代理人印章的；</w:t>
      </w:r>
    </w:p>
    <w:p w14:paraId="72A74C22">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2、未按招标文件要求提供投标保证金的；</w:t>
      </w:r>
    </w:p>
    <w:p w14:paraId="4E1066FE">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3、未按招标文件规定的格式填写，内容不全或关键字迹模糊，字迹无法辨认的；</w:t>
      </w:r>
    </w:p>
    <w:p w14:paraId="6806FB7B">
      <w:pPr>
        <w:tabs>
          <w:tab w:val="left" w:pos="0"/>
        </w:tabs>
        <w:spacing w:line="264" w:lineRule="auto"/>
        <w:ind w:firstLine="422" w:firstLineChars="200"/>
        <w:rPr>
          <w:rFonts w:ascii="宋体" w:hAnsi="宋体" w:cs="Arial"/>
          <w:b/>
          <w:color w:val="auto"/>
          <w:sz w:val="21"/>
          <w:szCs w:val="21"/>
          <w:highlight w:val="none"/>
        </w:rPr>
      </w:pPr>
      <w:r>
        <w:rPr>
          <w:rFonts w:hint="eastAsia" w:ascii="宋体" w:hAnsi="宋体" w:cs="Arial"/>
          <w:b/>
          <w:color w:val="auto"/>
          <w:sz w:val="21"/>
          <w:szCs w:val="21"/>
          <w:highlight w:val="none"/>
        </w:rPr>
        <w:t>（投标文件中未完整提供投标报价汇总表、单项工程投标报价汇总表、单位工程投标报价汇总表、分部分项工程和单价措施项目清单与计价表、</w:t>
      </w:r>
      <w:r>
        <w:rPr>
          <w:rFonts w:hint="eastAsia" w:ascii="宋体" w:hAnsi="宋体"/>
          <w:b/>
          <w:color w:val="auto"/>
          <w:sz w:val="21"/>
          <w:szCs w:val="21"/>
          <w:highlight w:val="none"/>
        </w:rPr>
        <w:t>分部分项工程和单价措施项目综合单价分析表</w:t>
      </w:r>
      <w:r>
        <w:rPr>
          <w:rFonts w:hint="eastAsia" w:ascii="宋体" w:hAnsi="宋体" w:cs="Arial"/>
          <w:b/>
          <w:color w:val="auto"/>
          <w:sz w:val="21"/>
          <w:szCs w:val="21"/>
          <w:highlight w:val="none"/>
        </w:rPr>
        <w:t>、总价措施项目清单与计价表、其他项目清单与计价汇总表、暂列金额明细表、材料（工程设备）暂估单价及调整表、专业工程暂估价及结算价表、规费、税金项目计价表、分部分项工程量清单明细分析表，投标文件中单项工程、单位工程排列顺序与招标文件不一致的，均视为未按招标文件规定的格式填写）；</w:t>
      </w:r>
    </w:p>
    <w:p w14:paraId="690D2856">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4、投标人递交两份或多份内容不同的投标文件，或在一份投标文件中对同一招标项目报有两个或多个报价，且未声明哪一个有效，按招标文件规定提交备投标方案的除外；</w:t>
      </w:r>
    </w:p>
    <w:p w14:paraId="3791136C">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5、投标人名称或组织机构与资格审查时不一致的；</w:t>
      </w:r>
    </w:p>
    <w:p w14:paraId="2377DFF6">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6、除在投标文件截止时间前经招标人书面同意并报招标办备案外，建造师与资格审查时不一致的；</w:t>
      </w:r>
    </w:p>
    <w:p w14:paraId="27575A50">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7、投标人资格条件不符合国家有关规定或招标文件要求的；</w:t>
      </w:r>
    </w:p>
    <w:p w14:paraId="0C782BF3">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8、投标文件载明的招标项目完成期限超过招标文件规定的期限；</w:t>
      </w:r>
    </w:p>
    <w:p w14:paraId="300AF9CC">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9、明显不符合技术规格、技术标准的要求；</w:t>
      </w:r>
    </w:p>
    <w:p w14:paraId="424FA629">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10、投标报价超过招标文件规定的最高限价的；</w:t>
      </w:r>
    </w:p>
    <w:p w14:paraId="7DC3ACA6">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11、不同投标人的投标文件出现了评标委员会认为不应当雷同的情况；</w:t>
      </w:r>
    </w:p>
    <w:p w14:paraId="49FA2380">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12、改变招标文件提供的工程量清单中的项目编号、项目名称、项目特征、计量单位、工程数量；</w:t>
      </w:r>
    </w:p>
    <w:p w14:paraId="43B5A52F">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13、改变招标文件规定的暂估价、暂列金额或不可竞争费用（社会保障费、住房公积金、安全文明施工措施费、税金、工程排污费）的；</w:t>
      </w:r>
    </w:p>
    <w:p w14:paraId="51293F1D">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14、投标文件载明的货物包装方式、检验标准和方法等不符合招标文件的要求；</w:t>
      </w:r>
    </w:p>
    <w:p w14:paraId="4AB1BD45">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15、投标文件提出了不能满足招标文件要求或招标人不能接受的工程验收、计量、价款结算支付办法；</w:t>
      </w:r>
    </w:p>
    <w:p w14:paraId="5154E371">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16、以他人名义投标、串通投标、以行贿手段谋取中标或者以其他弄虚作假方式投标的；</w:t>
      </w:r>
    </w:p>
    <w:p w14:paraId="329C2351">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17、经评标委员会认定投标人的投标报价低于成本价的；</w:t>
      </w:r>
    </w:p>
    <w:p w14:paraId="1EC9DDF8">
      <w:pPr>
        <w:tabs>
          <w:tab w:val="left" w:pos="0"/>
        </w:tabs>
        <w:spacing w:line="300" w:lineRule="auto"/>
        <w:ind w:firstLine="422" w:firstLineChars="200"/>
        <w:jc w:val="both"/>
        <w:rPr>
          <w:rFonts w:hint="eastAsia" w:ascii="宋体" w:hAnsi="宋体" w:cs="Arial"/>
          <w:b/>
          <w:color w:val="auto"/>
          <w:sz w:val="21"/>
          <w:szCs w:val="21"/>
          <w:highlight w:val="none"/>
        </w:rPr>
      </w:pPr>
      <w:r>
        <w:rPr>
          <w:rFonts w:hint="eastAsia" w:ascii="宋体" w:hAnsi="宋体" w:cs="Arial"/>
          <w:b/>
          <w:color w:val="auto"/>
          <w:sz w:val="21"/>
          <w:szCs w:val="21"/>
          <w:highlight w:val="none"/>
        </w:rPr>
        <w:t>18、投标书中投标报价封面未加盖本公司公章的。</w:t>
      </w:r>
    </w:p>
    <w:p w14:paraId="340DC777">
      <w:pPr>
        <w:tabs>
          <w:tab w:val="left" w:pos="0"/>
        </w:tabs>
        <w:spacing w:line="300" w:lineRule="auto"/>
        <w:ind w:firstLine="422" w:firstLineChars="200"/>
        <w:jc w:val="both"/>
        <w:rPr>
          <w:rFonts w:hint="eastAsia" w:ascii="宋体" w:hAnsi="宋体" w:cs="Arial"/>
          <w:b/>
          <w:color w:val="auto"/>
          <w:sz w:val="21"/>
          <w:szCs w:val="21"/>
          <w:highlight w:val="none"/>
        </w:rPr>
      </w:pPr>
      <w:r>
        <w:rPr>
          <w:rFonts w:hint="eastAsia" w:ascii="宋体" w:hAnsi="宋体" w:cs="Arial"/>
          <w:b/>
          <w:color w:val="auto"/>
          <w:sz w:val="21"/>
          <w:szCs w:val="21"/>
          <w:highlight w:val="none"/>
        </w:rPr>
        <w:t>19、投标文件未按招标文件制作的；</w:t>
      </w:r>
    </w:p>
    <w:p w14:paraId="1FDD06E8">
      <w:pPr>
        <w:tabs>
          <w:tab w:val="left" w:pos="0"/>
        </w:tabs>
        <w:spacing w:line="300" w:lineRule="auto"/>
        <w:ind w:firstLine="422" w:firstLineChars="200"/>
        <w:jc w:val="both"/>
        <w:rPr>
          <w:rFonts w:hint="eastAsia" w:ascii="宋体" w:hAnsi="宋体" w:cs="Arial"/>
          <w:b/>
          <w:color w:val="auto"/>
          <w:sz w:val="21"/>
          <w:szCs w:val="21"/>
          <w:highlight w:val="none"/>
        </w:rPr>
      </w:pPr>
      <w:r>
        <w:rPr>
          <w:rFonts w:hint="eastAsia" w:ascii="宋体" w:hAnsi="宋体" w:cs="Arial"/>
          <w:b/>
          <w:color w:val="auto"/>
          <w:sz w:val="21"/>
          <w:szCs w:val="21"/>
          <w:highlight w:val="none"/>
        </w:rPr>
        <w:t>20、未按招标文件中《表3.2 主要施工管理人员表》备注要求提供相应材料或提供材料不全的。</w:t>
      </w:r>
    </w:p>
    <w:p w14:paraId="4C6EB8CB">
      <w:pPr>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因有效投标不足三个使得投标明显缺乏竞争的，评标委员会可以否决全部投标。所有投标被否决的，招标人依法重新招标。</w:t>
      </w:r>
    </w:p>
    <w:p w14:paraId="59DA02D7">
      <w:pPr>
        <w:pStyle w:val="9"/>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（二十一）评标和定标将在投标有效期结束日</w:t>
      </w:r>
      <w:r>
        <w:rPr>
          <w:rFonts w:hAnsi="宋体"/>
          <w:snapToGrid w:val="0"/>
          <w:color w:val="auto"/>
          <w:sz w:val="21"/>
          <w:szCs w:val="21"/>
          <w:highlight w:val="none"/>
        </w:rPr>
        <w:t>30个工作日前完成。不能在投标有效期结束日30个工作日前完成评标和定标的，招标人</w:t>
      </w:r>
      <w:r>
        <w:rPr>
          <w:rFonts w:hint="eastAsia" w:hAnsi="宋体"/>
          <w:snapToGrid w:val="0"/>
          <w:color w:val="auto"/>
          <w:sz w:val="21"/>
          <w:szCs w:val="21"/>
          <w:highlight w:val="none"/>
        </w:rPr>
        <w:t>将</w:t>
      </w:r>
      <w:r>
        <w:rPr>
          <w:rFonts w:hAnsi="宋体"/>
          <w:snapToGrid w:val="0"/>
          <w:color w:val="auto"/>
          <w:sz w:val="21"/>
          <w:szCs w:val="21"/>
          <w:highlight w:val="none"/>
        </w:rPr>
        <w:t>通知所有投标人延长投标有效期。拒绝延长投标有效期的投标人有权收回投标保证金。同意延长投标有效期的投标人应当相应延长其投标担保的有效期，但不得修改投标文件的实质性内容。因延长投标有效期造成投标人损失的，招标人</w:t>
      </w:r>
      <w:r>
        <w:rPr>
          <w:rFonts w:hint="eastAsia" w:hAnsi="宋体"/>
          <w:snapToGrid w:val="0"/>
          <w:color w:val="auto"/>
          <w:sz w:val="21"/>
          <w:szCs w:val="21"/>
          <w:highlight w:val="none"/>
        </w:rPr>
        <w:t>将</w:t>
      </w:r>
      <w:r>
        <w:rPr>
          <w:rFonts w:hAnsi="宋体"/>
          <w:snapToGrid w:val="0"/>
          <w:color w:val="auto"/>
          <w:sz w:val="21"/>
          <w:szCs w:val="21"/>
          <w:highlight w:val="none"/>
        </w:rPr>
        <w:t>给予补偿，但因不可抗力需延长投标有效期的除外。</w:t>
      </w:r>
    </w:p>
    <w:p w14:paraId="2A13AF33">
      <w:pPr>
        <w:tabs>
          <w:tab w:val="left" w:pos="0"/>
          <w:tab w:val="left" w:pos="993"/>
          <w:tab w:val="left" w:pos="1134"/>
        </w:tabs>
        <w:adjustRightInd w:val="0"/>
        <w:snapToGrid w:val="0"/>
        <w:spacing w:line="360" w:lineRule="auto"/>
        <w:jc w:val="center"/>
        <w:rPr>
          <w:rFonts w:ascii="宋体" w:hAnsi="宋体"/>
          <w:snapToGrid w:val="0"/>
          <w:color w:val="auto"/>
          <w:sz w:val="21"/>
          <w:szCs w:val="21"/>
          <w:highlight w:val="none"/>
        </w:rPr>
      </w:pPr>
      <w:r>
        <w:rPr>
          <w:rFonts w:hint="eastAsia" w:ascii="宋体" w:hAnsi="宋体"/>
          <w:b/>
          <w:snapToGrid w:val="0"/>
          <w:color w:val="auto"/>
          <w:sz w:val="21"/>
          <w:szCs w:val="21"/>
          <w:highlight w:val="none"/>
        </w:rPr>
        <w:t>八、授  予  合  同</w:t>
      </w:r>
    </w:p>
    <w:p w14:paraId="08E3EB05">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（二十二）中标</w:t>
      </w:r>
    </w:p>
    <w:p w14:paraId="45050988">
      <w:pPr>
        <w:tabs>
          <w:tab w:val="left" w:pos="0"/>
        </w:tabs>
        <w:spacing w:line="300" w:lineRule="auto"/>
        <w:ind w:firstLine="420" w:firstLineChars="200"/>
        <w:jc w:val="both"/>
        <w:rPr>
          <w:rFonts w:ascii="宋体" w:hAnsi="宋体"/>
          <w:color w:val="auto"/>
          <w:sz w:val="21"/>
          <w:szCs w:val="21"/>
          <w:highlight w:val="none"/>
        </w:rPr>
      </w:pPr>
      <w:r>
        <w:rPr>
          <w:rFonts w:hint="eastAsia" w:ascii="宋体" w:hAnsi="宋体"/>
          <w:color w:val="auto"/>
          <w:sz w:val="21"/>
          <w:szCs w:val="21"/>
          <w:highlight w:val="none"/>
        </w:rPr>
        <w:t>1、确定中标单位后，招标人将进行中标公示，公示三个日历天，如无异议，招标人向中标单位发出中标通知书，并同时将中标结果通知所有未中标的投标人。中标通知书将成为合同的组成部分。</w:t>
      </w:r>
    </w:p>
    <w:p w14:paraId="02B744EB">
      <w:pPr>
        <w:tabs>
          <w:tab w:val="left" w:pos="0"/>
          <w:tab w:val="left" w:pos="993"/>
          <w:tab w:val="left" w:pos="1134"/>
        </w:tabs>
        <w:adjustRightInd w:val="0"/>
        <w:snapToGrid w:val="0"/>
        <w:spacing w:line="300" w:lineRule="auto"/>
        <w:ind w:firstLine="420" w:firstLineChars="200"/>
        <w:jc w:val="both"/>
        <w:rPr>
          <w:rFonts w:ascii="宋体" w:hAnsi="宋体"/>
          <w:color w:val="auto"/>
          <w:sz w:val="21"/>
          <w:szCs w:val="21"/>
          <w:highlight w:val="none"/>
        </w:rPr>
      </w:pPr>
      <w:r>
        <w:rPr>
          <w:rFonts w:hint="eastAsia" w:ascii="宋体" w:hAnsi="宋体"/>
          <w:color w:val="auto"/>
          <w:sz w:val="21"/>
          <w:szCs w:val="21"/>
          <w:highlight w:val="none"/>
        </w:rPr>
        <w:t>2、中标单位在中标公示之日起，应在</w:t>
      </w:r>
      <w:r>
        <w:rPr>
          <w:rFonts w:hint="eastAsia" w:ascii="宋体" w:hAnsi="宋体"/>
          <w:color w:val="auto"/>
          <w:sz w:val="21"/>
          <w:szCs w:val="21"/>
          <w:highlight w:val="none"/>
          <w:u w:val="single"/>
        </w:rPr>
        <w:t>7日内</w:t>
      </w:r>
      <w:r>
        <w:rPr>
          <w:rFonts w:hint="eastAsia" w:ascii="宋体" w:hAnsi="宋体"/>
          <w:color w:val="auto"/>
          <w:sz w:val="21"/>
          <w:szCs w:val="21"/>
          <w:highlight w:val="none"/>
        </w:rPr>
        <w:t>与招标人签订施工合同。中标人不按时与招标人订立合同的为视为自愿放弃中标。</w:t>
      </w:r>
    </w:p>
    <w:p w14:paraId="6F3D8DAC">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（二十</w:t>
      </w:r>
      <w:r>
        <w:rPr>
          <w:rFonts w:hint="eastAsia" w:ascii="宋体" w:hAnsi="宋体"/>
          <w:snapToGrid w:val="0"/>
          <w:color w:val="auto"/>
          <w:sz w:val="21"/>
          <w:szCs w:val="21"/>
          <w:highlight w:val="none"/>
          <w:lang w:val="en-US" w:eastAsia="zh-CN"/>
        </w:rPr>
        <w:t>三</w:t>
      </w:r>
      <w:r>
        <w:rPr>
          <w:rFonts w:hint="eastAsia" w:ascii="宋体" w:hAnsi="宋体"/>
          <w:snapToGrid w:val="0"/>
          <w:color w:val="auto"/>
          <w:sz w:val="21"/>
          <w:szCs w:val="21"/>
          <w:highlight w:val="none"/>
        </w:rPr>
        <w:t>）合同签订</w:t>
      </w:r>
    </w:p>
    <w:p w14:paraId="2AF0D6BD">
      <w:pPr>
        <w:spacing w:line="300" w:lineRule="auto"/>
        <w:ind w:firstLine="388" w:firstLineChars="200"/>
        <w:jc w:val="both"/>
        <w:rPr>
          <w:rFonts w:hint="eastAsia" w:ascii="宋体" w:hAnsi="宋体"/>
          <w:color w:val="auto"/>
          <w:spacing w:val="-8"/>
          <w:sz w:val="21"/>
          <w:szCs w:val="21"/>
          <w:highlight w:val="none"/>
        </w:rPr>
      </w:pPr>
      <w:r>
        <w:rPr>
          <w:rFonts w:hint="eastAsia" w:ascii="宋体" w:hAnsi="宋体"/>
          <w:color w:val="auto"/>
          <w:spacing w:val="-8"/>
          <w:sz w:val="21"/>
          <w:szCs w:val="21"/>
          <w:highlight w:val="none"/>
        </w:rPr>
        <w:t>1、招标人与中标单位将根据《中华人民共和国民法典》的规定，依据招</w:t>
      </w:r>
      <w:bookmarkStart w:id="3" w:name="_GoBack"/>
      <w:bookmarkEnd w:id="3"/>
      <w:r>
        <w:rPr>
          <w:rFonts w:hint="eastAsia" w:ascii="宋体" w:hAnsi="宋体"/>
          <w:color w:val="auto"/>
          <w:spacing w:val="-8"/>
          <w:sz w:val="21"/>
          <w:szCs w:val="21"/>
          <w:highlight w:val="none"/>
        </w:rPr>
        <w:t>标文件和投标文件签订施工合同。</w:t>
      </w:r>
    </w:p>
    <w:p w14:paraId="2C2D9551">
      <w:pPr>
        <w:tabs>
          <w:tab w:val="left" w:pos="0"/>
        </w:tabs>
        <w:spacing w:line="300" w:lineRule="auto"/>
        <w:ind w:firstLine="388" w:firstLineChars="200"/>
        <w:jc w:val="both"/>
        <w:rPr>
          <w:rFonts w:hint="eastAsia" w:ascii="宋体" w:hAnsi="宋体"/>
          <w:color w:val="auto"/>
          <w:spacing w:val="-8"/>
          <w:sz w:val="21"/>
          <w:szCs w:val="21"/>
          <w:highlight w:val="none"/>
        </w:rPr>
      </w:pPr>
      <w:r>
        <w:rPr>
          <w:rFonts w:hint="eastAsia" w:ascii="宋体" w:hAnsi="宋体"/>
          <w:color w:val="auto"/>
          <w:spacing w:val="-8"/>
          <w:sz w:val="21"/>
          <w:szCs w:val="21"/>
          <w:highlight w:val="none"/>
        </w:rPr>
        <w:t>2、</w:t>
      </w:r>
      <w:r>
        <w:rPr>
          <w:rFonts w:ascii="宋体" w:hAnsi="宋体"/>
          <w:color w:val="auto"/>
          <w:spacing w:val="-8"/>
          <w:sz w:val="21"/>
          <w:szCs w:val="21"/>
          <w:highlight w:val="none"/>
        </w:rPr>
        <w:t>投标保证金的退还时间：</w:t>
      </w:r>
      <w:r>
        <w:rPr>
          <w:rFonts w:hint="eastAsia" w:ascii="宋体" w:hAnsi="宋体"/>
          <w:color w:val="auto"/>
          <w:spacing w:val="-8"/>
          <w:sz w:val="21"/>
          <w:szCs w:val="21"/>
          <w:highlight w:val="none"/>
        </w:rPr>
        <w:t>除排序前三名的中标候选人以外的其他投标单位在中标结果公示结束且无异议后的五日内退还；排序前三名的中标候选人在施工合同</w:t>
      </w:r>
      <w:r>
        <w:rPr>
          <w:rFonts w:hint="eastAsia" w:ascii="宋体" w:hAnsi="宋体"/>
          <w:color w:val="auto"/>
          <w:spacing w:val="-8"/>
          <w:sz w:val="21"/>
          <w:szCs w:val="21"/>
          <w:highlight w:val="none"/>
          <w:lang w:val="en-US" w:eastAsia="zh-CN"/>
        </w:rPr>
        <w:t>签订</w:t>
      </w:r>
      <w:r>
        <w:rPr>
          <w:rFonts w:hint="eastAsia" w:ascii="宋体" w:hAnsi="宋体"/>
          <w:color w:val="auto"/>
          <w:spacing w:val="-8"/>
          <w:sz w:val="21"/>
          <w:szCs w:val="21"/>
          <w:highlight w:val="none"/>
        </w:rPr>
        <w:t>后的五日内退还。</w:t>
      </w:r>
    </w:p>
    <w:p w14:paraId="4EE46E14">
      <w:pPr>
        <w:tabs>
          <w:tab w:val="left" w:pos="0"/>
          <w:tab w:val="left" w:pos="993"/>
          <w:tab w:val="left" w:pos="1134"/>
        </w:tabs>
        <w:adjustRightInd w:val="0"/>
        <w:snapToGrid w:val="0"/>
        <w:spacing w:line="300" w:lineRule="auto"/>
        <w:rPr>
          <w:rFonts w:ascii="宋体" w:hAnsi="宋体"/>
          <w:snapToGrid w:val="0"/>
          <w:color w:val="auto"/>
          <w:sz w:val="21"/>
          <w:szCs w:val="21"/>
          <w:highlight w:val="none"/>
        </w:rPr>
      </w:pPr>
    </w:p>
    <w:p w14:paraId="6649F12F">
      <w:pPr>
        <w:tabs>
          <w:tab w:val="left" w:pos="0"/>
          <w:tab w:val="left" w:pos="993"/>
          <w:tab w:val="left" w:pos="1134"/>
        </w:tabs>
        <w:adjustRightInd w:val="0"/>
        <w:snapToGrid w:val="0"/>
        <w:spacing w:line="300" w:lineRule="auto"/>
        <w:rPr>
          <w:rFonts w:ascii="宋体" w:hAnsi="宋体"/>
          <w:snapToGrid w:val="0"/>
          <w:color w:val="auto"/>
          <w:sz w:val="21"/>
          <w:szCs w:val="21"/>
          <w:highlight w:val="none"/>
        </w:rPr>
      </w:pPr>
    </w:p>
    <w:p w14:paraId="665C6DC4">
      <w:pPr>
        <w:tabs>
          <w:tab w:val="left" w:pos="0"/>
          <w:tab w:val="left" w:pos="993"/>
          <w:tab w:val="left" w:pos="1134"/>
        </w:tabs>
        <w:adjustRightInd w:val="0"/>
        <w:snapToGrid w:val="0"/>
        <w:spacing w:line="300" w:lineRule="auto"/>
        <w:rPr>
          <w:rFonts w:ascii="宋体" w:hAnsi="宋体"/>
          <w:snapToGrid w:val="0"/>
          <w:color w:val="auto"/>
          <w:sz w:val="21"/>
          <w:szCs w:val="21"/>
          <w:highlight w:val="none"/>
        </w:rPr>
      </w:pPr>
    </w:p>
    <w:p w14:paraId="75FDB140">
      <w:pPr>
        <w:tabs>
          <w:tab w:val="left" w:pos="0"/>
          <w:tab w:val="left" w:pos="993"/>
          <w:tab w:val="left" w:pos="1134"/>
        </w:tabs>
        <w:adjustRightInd w:val="0"/>
        <w:snapToGrid w:val="0"/>
        <w:spacing w:line="300" w:lineRule="auto"/>
        <w:rPr>
          <w:rFonts w:ascii="宋体" w:hAnsi="宋体"/>
          <w:snapToGrid w:val="0"/>
          <w:color w:val="auto"/>
          <w:sz w:val="21"/>
          <w:szCs w:val="21"/>
          <w:highlight w:val="none"/>
        </w:rPr>
      </w:pPr>
    </w:p>
    <w:p w14:paraId="7F069008">
      <w:pPr>
        <w:tabs>
          <w:tab w:val="left" w:pos="0"/>
          <w:tab w:val="left" w:pos="993"/>
          <w:tab w:val="left" w:pos="1134"/>
        </w:tabs>
        <w:adjustRightInd w:val="0"/>
        <w:snapToGrid w:val="0"/>
        <w:spacing w:line="300" w:lineRule="auto"/>
        <w:rPr>
          <w:rFonts w:ascii="宋体" w:hAnsi="宋体"/>
          <w:snapToGrid w:val="0"/>
          <w:color w:val="auto"/>
          <w:sz w:val="21"/>
          <w:szCs w:val="21"/>
          <w:highlight w:val="none"/>
        </w:rPr>
      </w:pPr>
    </w:p>
    <w:p w14:paraId="14125233">
      <w:pPr>
        <w:tabs>
          <w:tab w:val="left" w:pos="0"/>
          <w:tab w:val="left" w:pos="993"/>
          <w:tab w:val="left" w:pos="1134"/>
        </w:tabs>
        <w:adjustRightInd w:val="0"/>
        <w:snapToGrid w:val="0"/>
        <w:rPr>
          <w:rFonts w:ascii="宋体" w:hAnsi="宋体"/>
          <w:b/>
          <w:snapToGrid w:val="0"/>
          <w:color w:val="auto"/>
          <w:sz w:val="21"/>
          <w:szCs w:val="21"/>
          <w:highlight w:val="none"/>
        </w:rPr>
      </w:pPr>
      <w:r>
        <w:rPr>
          <w:rFonts w:hint="eastAsia" w:ascii="宋体" w:hAnsi="宋体"/>
          <w:b/>
          <w:snapToGrid w:val="0"/>
          <w:color w:val="auto"/>
          <w:sz w:val="21"/>
          <w:szCs w:val="21"/>
          <w:highlight w:val="none"/>
        </w:rPr>
        <w:t>九、评标细则</w:t>
      </w:r>
    </w:p>
    <w:p w14:paraId="666D5FD6">
      <w:pPr>
        <w:tabs>
          <w:tab w:val="left" w:pos="0"/>
          <w:tab w:val="left" w:pos="993"/>
          <w:tab w:val="left" w:pos="1134"/>
        </w:tabs>
        <w:adjustRightInd w:val="0"/>
        <w:snapToGrid w:val="0"/>
        <w:ind w:firstLine="422" w:firstLineChars="200"/>
        <w:rPr>
          <w:rFonts w:hint="eastAsia" w:ascii="宋体" w:hAnsi="宋体"/>
          <w:b/>
          <w:bCs/>
          <w:color w:val="auto"/>
          <w:sz w:val="44"/>
          <w:highlight w:val="none"/>
        </w:rPr>
      </w:pPr>
      <w:r>
        <w:rPr>
          <w:rFonts w:hint="eastAsia" w:ascii="宋体" w:hAnsi="宋体"/>
          <w:b/>
          <w:snapToGrid w:val="0"/>
          <w:color w:val="auto"/>
          <w:sz w:val="21"/>
          <w:szCs w:val="21"/>
          <w:highlight w:val="none"/>
        </w:rPr>
        <w:t>详见招标公告</w:t>
      </w:r>
    </w:p>
    <w:p w14:paraId="43B28853">
      <w:pPr>
        <w:tabs>
          <w:tab w:val="left" w:pos="0"/>
          <w:tab w:val="left" w:pos="993"/>
          <w:tab w:val="left" w:pos="1134"/>
        </w:tabs>
        <w:adjustRightInd w:val="0"/>
        <w:snapToGrid w:val="0"/>
        <w:spacing w:line="360" w:lineRule="auto"/>
        <w:ind w:firstLine="2650" w:firstLineChars="600"/>
        <w:jc w:val="both"/>
        <w:rPr>
          <w:rFonts w:ascii="宋体" w:hAnsi="宋体"/>
          <w:b/>
          <w:bCs/>
          <w:color w:val="auto"/>
          <w:sz w:val="44"/>
          <w:highlight w:val="none"/>
        </w:rPr>
      </w:pPr>
      <w:r>
        <w:rPr>
          <w:rFonts w:hint="eastAsia" w:ascii="宋体" w:hAnsi="宋体"/>
          <w:b/>
          <w:bCs/>
          <w:color w:val="auto"/>
          <w:sz w:val="44"/>
          <w:highlight w:val="none"/>
        </w:rPr>
        <w:t>第二章 合 同 （略）</w:t>
      </w:r>
    </w:p>
    <w:p w14:paraId="534EE141">
      <w:pPr>
        <w:adjustRightInd w:val="0"/>
        <w:snapToGrid w:val="0"/>
        <w:spacing w:line="300" w:lineRule="auto"/>
        <w:jc w:val="both"/>
        <w:rPr>
          <w:rFonts w:ascii="宋体" w:hAnsi="宋体"/>
          <w:b/>
          <w:snapToGrid w:val="0"/>
          <w:color w:val="auto"/>
          <w:sz w:val="36"/>
          <w:highlight w:val="none"/>
        </w:rPr>
      </w:pPr>
      <w:r>
        <w:rPr>
          <w:rFonts w:hint="eastAsia" w:ascii="宋体" w:hAnsi="宋体"/>
          <w:b/>
          <w:snapToGrid w:val="0"/>
          <w:color w:val="auto"/>
          <w:sz w:val="28"/>
          <w:szCs w:val="28"/>
          <w:highlight w:val="none"/>
        </w:rPr>
        <w:t xml:space="preserve">                     </w:t>
      </w:r>
      <w:r>
        <w:rPr>
          <w:rFonts w:hint="eastAsia" w:ascii="宋体" w:hAnsi="宋体"/>
          <w:b/>
          <w:snapToGrid w:val="0"/>
          <w:color w:val="auto"/>
          <w:sz w:val="36"/>
          <w:highlight w:val="none"/>
        </w:rPr>
        <w:t>合 同 主 要 条 款</w:t>
      </w:r>
    </w:p>
    <w:p w14:paraId="5803A8E0">
      <w:pPr>
        <w:jc w:val="left"/>
        <w:rPr>
          <w:rFonts w:hint="eastAsia" w:ascii="宋体" w:hAnsi="宋体"/>
          <w:color w:val="auto"/>
          <w:kern w:val="0"/>
          <w:sz w:val="21"/>
          <w:szCs w:val="21"/>
          <w:highlight w:val="none"/>
        </w:rPr>
      </w:pPr>
      <w:r>
        <w:rPr>
          <w:rFonts w:ascii="宋体" w:hAnsi="宋体"/>
          <w:color w:val="auto"/>
          <w:sz w:val="21"/>
          <w:szCs w:val="21"/>
          <w:highlight w:val="none"/>
        </w:rPr>
        <w:t>一、</w:t>
      </w:r>
      <w:r>
        <w:rPr>
          <w:rFonts w:hint="eastAsia" w:ascii="宋体" w:hAnsi="宋体"/>
          <w:color w:val="auto"/>
          <w:sz w:val="21"/>
          <w:szCs w:val="21"/>
          <w:highlight w:val="none"/>
        </w:rPr>
        <w:t>工期：</w:t>
      </w:r>
      <w:r>
        <w:rPr>
          <w:rFonts w:hint="eastAsia" w:ascii="宋体" w:hAnsi="宋体"/>
          <w:b w:val="0"/>
          <w:bCs w:val="0"/>
          <w:color w:val="auto"/>
          <w:sz w:val="21"/>
          <w:szCs w:val="21"/>
          <w:highlight w:val="none"/>
        </w:rPr>
        <w:t>招标</w:t>
      </w:r>
      <w:r>
        <w:rPr>
          <w:rFonts w:ascii="宋体" w:hAnsi="宋体"/>
          <w:b w:val="0"/>
          <w:bCs w:val="0"/>
          <w:color w:val="auto"/>
          <w:sz w:val="21"/>
          <w:szCs w:val="21"/>
          <w:highlight w:val="none"/>
        </w:rPr>
        <w:t>工期</w:t>
      </w:r>
      <w:r>
        <w:rPr>
          <w:rFonts w:hint="eastAsia" w:ascii="宋体" w:hAnsi="宋体"/>
          <w:b w:val="0"/>
          <w:bCs w:val="0"/>
          <w:color w:val="auto"/>
          <w:sz w:val="21"/>
          <w:szCs w:val="21"/>
          <w:highlight w:val="none"/>
          <w:lang w:val="en-US" w:eastAsia="zh-CN"/>
        </w:rPr>
        <w:t>90日历天</w:t>
      </w:r>
      <w:r>
        <w:rPr>
          <w:rFonts w:ascii="宋体" w:hAnsi="宋体"/>
          <w:b w:val="0"/>
          <w:bCs w:val="0"/>
          <w:color w:val="auto"/>
          <w:sz w:val="21"/>
          <w:szCs w:val="21"/>
          <w:highlight w:val="none"/>
        </w:rPr>
        <w:t>，</w:t>
      </w:r>
      <w:r>
        <w:rPr>
          <w:rFonts w:hint="eastAsia" w:ascii="宋体" w:hAnsi="宋体"/>
          <w:b w:val="0"/>
          <w:bCs w:val="0"/>
          <w:color w:val="auto"/>
          <w:kern w:val="0"/>
          <w:sz w:val="21"/>
          <w:szCs w:val="21"/>
          <w:highlight w:val="none"/>
        </w:rPr>
        <w:t>计划开、竣工时间：202</w:t>
      </w:r>
      <w:r>
        <w:rPr>
          <w:rFonts w:hint="eastAsia" w:ascii="宋体" w:hAnsi="宋体"/>
          <w:b w:val="0"/>
          <w:bCs w:val="0"/>
          <w:color w:val="auto"/>
          <w:kern w:val="0"/>
          <w:sz w:val="21"/>
          <w:szCs w:val="21"/>
          <w:highlight w:val="none"/>
          <w:lang w:val="en-US" w:eastAsia="zh-CN"/>
        </w:rPr>
        <w:t>4</w:t>
      </w:r>
      <w:r>
        <w:rPr>
          <w:rFonts w:hint="eastAsia" w:ascii="宋体" w:hAnsi="宋体"/>
          <w:b w:val="0"/>
          <w:bCs w:val="0"/>
          <w:color w:val="auto"/>
          <w:kern w:val="0"/>
          <w:sz w:val="21"/>
          <w:szCs w:val="21"/>
          <w:highlight w:val="none"/>
        </w:rPr>
        <w:t>年</w:t>
      </w:r>
      <w:r>
        <w:rPr>
          <w:rFonts w:hint="eastAsia" w:ascii="宋体" w:hAnsi="宋体"/>
          <w:b w:val="0"/>
          <w:bCs w:val="0"/>
          <w:color w:val="auto"/>
          <w:kern w:val="0"/>
          <w:sz w:val="21"/>
          <w:szCs w:val="21"/>
          <w:highlight w:val="none"/>
          <w:lang w:val="en-US" w:eastAsia="zh-CN"/>
        </w:rPr>
        <w:t>10</w:t>
      </w:r>
      <w:r>
        <w:rPr>
          <w:rFonts w:hint="eastAsia" w:ascii="宋体" w:hAnsi="宋体"/>
          <w:b w:val="0"/>
          <w:bCs w:val="0"/>
          <w:color w:val="auto"/>
          <w:kern w:val="0"/>
          <w:sz w:val="21"/>
          <w:szCs w:val="21"/>
          <w:highlight w:val="none"/>
        </w:rPr>
        <w:t>月至202</w:t>
      </w:r>
      <w:r>
        <w:rPr>
          <w:rFonts w:hint="eastAsia" w:ascii="宋体" w:hAnsi="宋体"/>
          <w:b w:val="0"/>
          <w:bCs w:val="0"/>
          <w:color w:val="auto"/>
          <w:kern w:val="0"/>
          <w:sz w:val="21"/>
          <w:szCs w:val="21"/>
          <w:highlight w:val="none"/>
          <w:lang w:val="en-US" w:eastAsia="zh-CN"/>
        </w:rPr>
        <w:t>5</w:t>
      </w:r>
      <w:r>
        <w:rPr>
          <w:rFonts w:hint="eastAsia" w:ascii="宋体" w:hAnsi="宋体"/>
          <w:b w:val="0"/>
          <w:bCs w:val="0"/>
          <w:color w:val="auto"/>
          <w:kern w:val="0"/>
          <w:sz w:val="21"/>
          <w:szCs w:val="21"/>
          <w:highlight w:val="none"/>
        </w:rPr>
        <w:t>年</w:t>
      </w:r>
      <w:r>
        <w:rPr>
          <w:rFonts w:hint="eastAsia" w:ascii="宋体" w:hAnsi="宋体"/>
          <w:b w:val="0"/>
          <w:bCs w:val="0"/>
          <w:color w:val="auto"/>
          <w:kern w:val="0"/>
          <w:sz w:val="21"/>
          <w:szCs w:val="21"/>
          <w:highlight w:val="none"/>
          <w:lang w:val="en-US" w:eastAsia="zh-CN"/>
        </w:rPr>
        <w:t>1</w:t>
      </w:r>
      <w:r>
        <w:rPr>
          <w:rFonts w:hint="eastAsia" w:ascii="宋体" w:hAnsi="宋体"/>
          <w:b w:val="0"/>
          <w:bCs w:val="0"/>
          <w:color w:val="auto"/>
          <w:kern w:val="0"/>
          <w:sz w:val="21"/>
          <w:szCs w:val="21"/>
          <w:highlight w:val="none"/>
        </w:rPr>
        <w:t>月</w:t>
      </w:r>
      <w:r>
        <w:rPr>
          <w:rFonts w:hint="eastAsia" w:ascii="宋体" w:hAnsi="宋体"/>
          <w:b w:val="0"/>
          <w:bCs w:val="0"/>
          <w:color w:val="auto"/>
          <w:kern w:val="0"/>
          <w:sz w:val="21"/>
          <w:szCs w:val="21"/>
          <w:highlight w:val="none"/>
          <w:lang w:eastAsia="zh-CN"/>
        </w:rPr>
        <w:t>，</w:t>
      </w:r>
      <w:r>
        <w:rPr>
          <w:rFonts w:hint="eastAsia" w:ascii="宋体" w:hAnsi="宋体"/>
          <w:b w:val="0"/>
          <w:bCs w:val="0"/>
          <w:color w:val="auto"/>
          <w:kern w:val="0"/>
          <w:sz w:val="21"/>
          <w:szCs w:val="21"/>
          <w:highlight w:val="none"/>
        </w:rPr>
        <w:t>实际开工日期以发包人的指令为准</w:t>
      </w:r>
      <w:r>
        <w:rPr>
          <w:rFonts w:hint="eastAsia" w:ascii="宋体" w:hAnsi="宋体"/>
          <w:b w:val="0"/>
          <w:bCs w:val="0"/>
          <w:color w:val="auto"/>
          <w:sz w:val="21"/>
          <w:szCs w:val="21"/>
          <w:highlight w:val="none"/>
        </w:rPr>
        <w:t>。投标单位可自报工期，一旦确定中标单位，投标工期将成为合同工期。工期提前无奖励。由于承包方原因未能按合同进度计划完成预定工作，承包方应按规定采取赶工措施赶上进度。若采取赶工措施后仍未能按合同规定的完工日期完工，承包方除自行承担采取赶工措施所增加的费用外，还应支付逾期完工违约金。延误工期按（分部分项工程费+单价措施项目费－工程设备费）的 0.02％/天违约金进行处罚。</w:t>
      </w:r>
      <w:r>
        <w:rPr>
          <w:rFonts w:hint="eastAsia" w:ascii="宋体" w:hAnsi="宋体"/>
          <w:b w:val="0"/>
          <w:bCs w:val="0"/>
          <w:color w:val="auto"/>
          <w:sz w:val="21"/>
          <w:szCs w:val="21"/>
          <w:highlight w:val="none"/>
          <w:lang w:val="en-US" w:eastAsia="zh-CN"/>
        </w:rPr>
        <w:t>延误工期处罚最多不得超过（</w:t>
      </w:r>
      <w:r>
        <w:rPr>
          <w:rFonts w:hint="eastAsia" w:ascii="宋体" w:hAnsi="宋体"/>
          <w:b w:val="0"/>
          <w:bCs w:val="0"/>
          <w:color w:val="auto"/>
          <w:sz w:val="21"/>
          <w:szCs w:val="21"/>
          <w:highlight w:val="none"/>
        </w:rPr>
        <w:t>分部分项工程费+单价措施项目费－工程设备费）</w:t>
      </w:r>
      <w:r>
        <w:rPr>
          <w:rFonts w:hint="eastAsia" w:ascii="宋体" w:hAnsi="宋体"/>
          <w:b w:val="0"/>
          <w:bCs w:val="0"/>
          <w:color w:val="auto"/>
          <w:sz w:val="21"/>
          <w:szCs w:val="21"/>
          <w:highlight w:val="none"/>
          <w:lang w:val="en-US" w:eastAsia="zh-CN"/>
        </w:rPr>
        <w:t>的2%。</w:t>
      </w:r>
      <w:r>
        <w:rPr>
          <w:rFonts w:hint="eastAsia" w:ascii="宋体" w:hAnsi="宋体"/>
          <w:b/>
          <w:bCs/>
          <w:color w:val="auto"/>
          <w:sz w:val="21"/>
          <w:szCs w:val="21"/>
          <w:highlight w:val="none"/>
        </w:rPr>
        <w:t xml:space="preserve"> </w:t>
      </w:r>
    </w:p>
    <w:p w14:paraId="1E0CF92D">
      <w:pPr>
        <w:spacing w:line="300" w:lineRule="auto"/>
        <w:ind w:firstLine="420" w:firstLineChars="200"/>
        <w:jc w:val="both"/>
        <w:rPr>
          <w:rFonts w:ascii="宋体" w:hAnsi="宋体"/>
          <w:color w:val="auto"/>
          <w:sz w:val="21"/>
          <w:szCs w:val="21"/>
          <w:highlight w:val="none"/>
        </w:rPr>
      </w:pPr>
      <w:r>
        <w:rPr>
          <w:rFonts w:ascii="宋体" w:hAnsi="宋体"/>
          <w:color w:val="auto"/>
          <w:sz w:val="21"/>
          <w:szCs w:val="21"/>
          <w:highlight w:val="none"/>
        </w:rPr>
        <w:t>二、质量：</w:t>
      </w:r>
      <w:r>
        <w:rPr>
          <w:rFonts w:hint="eastAsia" w:ascii="宋体" w:hAnsi="宋体"/>
          <w:color w:val="auto"/>
          <w:sz w:val="21"/>
          <w:szCs w:val="21"/>
          <w:highlight w:val="none"/>
        </w:rPr>
        <w:t>发包人</w:t>
      </w:r>
      <w:r>
        <w:rPr>
          <w:rFonts w:ascii="宋体" w:hAnsi="宋体"/>
          <w:color w:val="auto"/>
          <w:sz w:val="21"/>
          <w:szCs w:val="21"/>
          <w:highlight w:val="none"/>
        </w:rPr>
        <w:t>要求</w:t>
      </w:r>
      <w:r>
        <w:rPr>
          <w:rFonts w:hint="eastAsia" w:ascii="宋体" w:hAnsi="宋体"/>
          <w:color w:val="auto"/>
          <w:sz w:val="21"/>
          <w:szCs w:val="21"/>
          <w:highlight w:val="none"/>
        </w:rPr>
        <w:t>承包人</w:t>
      </w:r>
      <w:r>
        <w:rPr>
          <w:rFonts w:ascii="宋体" w:hAnsi="宋体"/>
          <w:color w:val="auto"/>
          <w:sz w:val="21"/>
          <w:szCs w:val="21"/>
          <w:highlight w:val="none"/>
        </w:rPr>
        <w:t>的竣工工程质量达到</w:t>
      </w:r>
      <w:r>
        <w:rPr>
          <w:rFonts w:hint="eastAsia" w:ascii="宋体" w:hAnsi="宋体"/>
          <w:color w:val="auto"/>
          <w:sz w:val="21"/>
          <w:szCs w:val="21"/>
          <w:highlight w:val="none"/>
          <w:u w:val="single"/>
        </w:rPr>
        <w:t xml:space="preserve"> 合格</w:t>
      </w:r>
      <w:r>
        <w:rPr>
          <w:rFonts w:hint="eastAsia" w:ascii="宋体" w:hAnsi="宋体"/>
          <w:color w:val="auto"/>
          <w:sz w:val="21"/>
          <w:szCs w:val="21"/>
          <w:highlight w:val="none"/>
        </w:rPr>
        <w:t>。</w:t>
      </w:r>
    </w:p>
    <w:p w14:paraId="64878447">
      <w:pPr>
        <w:spacing w:line="300" w:lineRule="auto"/>
        <w:ind w:firstLine="420" w:firstLineChars="200"/>
        <w:jc w:val="both"/>
        <w:rPr>
          <w:rFonts w:ascii="宋体" w:hAnsi="宋体"/>
          <w:color w:val="auto"/>
          <w:sz w:val="21"/>
          <w:szCs w:val="21"/>
          <w:highlight w:val="none"/>
        </w:rPr>
      </w:pPr>
      <w:r>
        <w:rPr>
          <w:rFonts w:ascii="宋体" w:hAnsi="宋体"/>
          <w:color w:val="auto"/>
          <w:sz w:val="21"/>
          <w:szCs w:val="21"/>
          <w:highlight w:val="none"/>
        </w:rPr>
        <w:t>如果中标人因自身原因未能达到</w:t>
      </w:r>
      <w:r>
        <w:rPr>
          <w:rFonts w:hint="eastAsia" w:ascii="宋体" w:hAnsi="宋体"/>
          <w:color w:val="auto"/>
          <w:sz w:val="21"/>
          <w:szCs w:val="21"/>
          <w:highlight w:val="none"/>
        </w:rPr>
        <w:t>要求的</w:t>
      </w:r>
      <w:r>
        <w:rPr>
          <w:rFonts w:ascii="宋体" w:hAnsi="宋体"/>
          <w:color w:val="auto"/>
          <w:sz w:val="21"/>
          <w:szCs w:val="21"/>
          <w:highlight w:val="none"/>
        </w:rPr>
        <w:t>质量目标，</w:t>
      </w:r>
      <w:r>
        <w:rPr>
          <w:rFonts w:hint="eastAsia" w:ascii="宋体" w:hAnsi="宋体"/>
          <w:color w:val="auto"/>
          <w:sz w:val="21"/>
          <w:szCs w:val="21"/>
          <w:highlight w:val="none"/>
        </w:rPr>
        <w:t>除要求承包人返工合格外,还将按（分部分项工程费+单价措施项目费－工程设备费）的1%处罚承包人。</w:t>
      </w:r>
    </w:p>
    <w:p w14:paraId="369115D1">
      <w:pPr>
        <w:spacing w:line="300" w:lineRule="auto"/>
        <w:ind w:firstLine="420" w:firstLineChars="200"/>
        <w:jc w:val="both"/>
        <w:rPr>
          <w:rFonts w:ascii="宋体" w:hAnsi="宋体"/>
          <w:color w:val="auto"/>
          <w:sz w:val="21"/>
          <w:szCs w:val="21"/>
          <w:highlight w:val="none"/>
        </w:rPr>
      </w:pPr>
      <w:r>
        <w:rPr>
          <w:rFonts w:ascii="宋体" w:hAnsi="宋体"/>
          <w:color w:val="auto"/>
          <w:sz w:val="21"/>
          <w:szCs w:val="21"/>
          <w:highlight w:val="none"/>
        </w:rPr>
        <w:t>三、材料供应：</w:t>
      </w:r>
      <w:r>
        <w:rPr>
          <w:rFonts w:hint="eastAsia" w:ascii="宋体" w:hAnsi="宋体"/>
          <w:color w:val="auto"/>
          <w:sz w:val="21"/>
          <w:szCs w:val="21"/>
          <w:highlight w:val="none"/>
        </w:rPr>
        <w:t>凡用于本合同工程的材料和工程设备，均由承包人负责检验和交货验收。设备、材料质量及检验资料须达到国家现行验收规范和验收要求，并经发包人和监理单位验收合格后方可使用。  利用当地废除的建筑材料必须按照当地乡镇的要求进行实施，未按要求随意挖运材料、乱抛材料、乱推材料、乱洒材料、材料运完后原堆场必须平整到位，否则处罚500元/次。</w:t>
      </w:r>
    </w:p>
    <w:p w14:paraId="0699577A">
      <w:pPr>
        <w:spacing w:line="300" w:lineRule="auto"/>
        <w:ind w:firstLine="200"/>
        <w:jc w:val="both"/>
        <w:rPr>
          <w:rFonts w:ascii="宋体" w:hAnsi="宋体"/>
          <w:color w:val="auto"/>
          <w:sz w:val="21"/>
          <w:szCs w:val="21"/>
          <w:highlight w:val="none"/>
        </w:rPr>
      </w:pPr>
      <w:r>
        <w:rPr>
          <w:rFonts w:hint="eastAsia" w:ascii="宋体" w:hAnsi="宋体"/>
          <w:color w:val="auto"/>
          <w:sz w:val="21"/>
          <w:szCs w:val="21"/>
          <w:highlight w:val="none"/>
        </w:rPr>
        <w:t xml:space="preserve">  材料</w:t>
      </w:r>
      <w:r>
        <w:rPr>
          <w:rFonts w:ascii="宋体" w:hAnsi="宋体"/>
          <w:color w:val="auto"/>
          <w:sz w:val="21"/>
          <w:szCs w:val="21"/>
          <w:highlight w:val="none"/>
        </w:rPr>
        <w:t>由承包人负责采购（除甲供材外），施工单位应按监理要求提前申报材料采购计划,获得批准后,方可进行采购。材料进场前应接受监理组织的验收，不合格材料由监理标识后，限时运出场外。场内严禁堆放不合格材料，过期不处理的不合格材料，业主有权自行处理。本工程所用的钢材、钢筋及水泥材料必须使用常州本地厂家所生产或经销的，在验收时需提供厂家送货单，否则发包人和监理单位不予以验收。</w:t>
      </w:r>
    </w:p>
    <w:p w14:paraId="36006318">
      <w:pPr>
        <w:spacing w:line="300" w:lineRule="auto"/>
        <w:ind w:firstLine="434" w:firstLineChars="207"/>
        <w:jc w:val="both"/>
        <w:rPr>
          <w:rFonts w:ascii="宋体" w:hAnsi="宋体"/>
          <w:color w:val="auto"/>
          <w:sz w:val="21"/>
          <w:szCs w:val="21"/>
          <w:highlight w:val="none"/>
        </w:rPr>
      </w:pPr>
      <w:r>
        <w:rPr>
          <w:rFonts w:ascii="宋体" w:hAnsi="宋体"/>
          <w:color w:val="auto"/>
          <w:sz w:val="21"/>
          <w:szCs w:val="21"/>
          <w:highlight w:val="none"/>
        </w:rPr>
        <w:t>四、本合同采用固定单价合同，在合同约定的风险范围内不可调整。</w:t>
      </w:r>
      <w:r>
        <w:rPr>
          <w:rFonts w:hint="eastAsia" w:ascii="宋体" w:hAnsi="宋体"/>
          <w:color w:val="auto"/>
          <w:sz w:val="21"/>
          <w:szCs w:val="21"/>
          <w:highlight w:val="none"/>
        </w:rPr>
        <w:t>固定价格为固定综合单价。合同中约定的风险范围：市场风险（包括采用新的验收标准，人工、机械、材料价格的波动等，风险范围以外约定的除外）、综合单价（不随工程量的增减而调整，风险范围以外约定的除外）、措施项目费用（不随分部分项工程费的增减而调整，风险范围以外约定的除外）、材料价格、承包人的投标施工方案、经踏勘后的现场条件。（本项目施工内容根据甲方要求进行实施，不得以工程量的增减而提出索赔，改变其投标综合单价。）</w:t>
      </w:r>
    </w:p>
    <w:p w14:paraId="721F2C2E">
      <w:pPr>
        <w:tabs>
          <w:tab w:val="left" w:pos="900"/>
          <w:tab w:val="left" w:pos="1000"/>
        </w:tabs>
        <w:topLinePunct/>
        <w:spacing w:line="360" w:lineRule="exact"/>
        <w:ind w:firstLine="434" w:firstLineChars="206"/>
        <w:rPr>
          <w:rFonts w:ascii="宋体" w:hAnsi="宋体"/>
          <w:b/>
          <w:bCs/>
          <w:color w:val="auto"/>
          <w:sz w:val="21"/>
          <w:szCs w:val="21"/>
          <w:highlight w:val="none"/>
          <w:u w:val="double"/>
        </w:rPr>
      </w:pPr>
      <w:r>
        <w:rPr>
          <w:rFonts w:hint="eastAsia" w:ascii="宋体" w:hAnsi="宋体"/>
          <w:b/>
          <w:bCs/>
          <w:color w:val="auto"/>
          <w:sz w:val="21"/>
          <w:szCs w:val="21"/>
          <w:highlight w:val="none"/>
          <w:u w:val="double"/>
        </w:rPr>
        <w:t>风险范围以外合同价款调整的结算办法：</w:t>
      </w:r>
    </w:p>
    <w:p w14:paraId="31CF2903">
      <w:pPr>
        <w:topLinePunct/>
        <w:spacing w:line="360" w:lineRule="exact"/>
        <w:ind w:firstLine="400"/>
        <w:rPr>
          <w:rFonts w:ascii="宋体" w:hAnsi="宋体"/>
          <w:color w:val="auto"/>
          <w:sz w:val="21"/>
          <w:szCs w:val="21"/>
          <w:highlight w:val="none"/>
        </w:rPr>
      </w:pPr>
      <w:r>
        <w:rPr>
          <w:rFonts w:hint="eastAsia" w:ascii="宋体" w:hAnsi="宋体"/>
          <w:color w:val="auto"/>
          <w:sz w:val="21"/>
          <w:szCs w:val="21"/>
          <w:highlight w:val="none"/>
        </w:rPr>
        <w:t>（1）暂估价材料确定方式：另行招标确定。</w:t>
      </w:r>
    </w:p>
    <w:p w14:paraId="1A2C334A">
      <w:pPr>
        <w:topLinePunct/>
        <w:ind w:firstLine="400"/>
        <w:rPr>
          <w:rFonts w:ascii="宋体" w:hAnsi="宋体"/>
          <w:color w:val="auto"/>
          <w:sz w:val="21"/>
          <w:szCs w:val="21"/>
          <w:highlight w:val="none"/>
        </w:rPr>
      </w:pPr>
      <w:r>
        <w:rPr>
          <w:rFonts w:hint="eastAsia" w:ascii="宋体" w:hAnsi="宋体"/>
          <w:color w:val="auto"/>
          <w:sz w:val="21"/>
          <w:szCs w:val="21"/>
          <w:highlight w:val="none"/>
        </w:rPr>
        <w:t>（2）专业工程暂估价项目确定方式：另行招标确定。</w:t>
      </w:r>
    </w:p>
    <w:p w14:paraId="5D9600C8">
      <w:pPr>
        <w:topLinePunct/>
        <w:ind w:firstLine="400"/>
        <w:rPr>
          <w:rFonts w:ascii="宋体" w:hAnsi="宋体"/>
          <w:color w:val="auto"/>
          <w:sz w:val="21"/>
          <w:szCs w:val="21"/>
          <w:highlight w:val="none"/>
        </w:rPr>
      </w:pPr>
      <w:r>
        <w:rPr>
          <w:rFonts w:hint="eastAsia" w:ascii="宋体" w:hAnsi="宋体"/>
          <w:color w:val="auto"/>
          <w:sz w:val="21"/>
          <w:szCs w:val="21"/>
          <w:highlight w:val="none"/>
        </w:rPr>
        <w:t>（3）由于设计变更部分、额外增加部分以及签证部分造成新增的工程量清单综合单价的结算原则为：</w:t>
      </w:r>
    </w:p>
    <w:p w14:paraId="79BE6933">
      <w:pPr>
        <w:pStyle w:val="27"/>
        <w:rPr>
          <w:rFonts w:ascii="宋体" w:hAnsi="宋体"/>
          <w:color w:val="auto"/>
          <w:szCs w:val="21"/>
          <w:highlight w:val="none"/>
        </w:rPr>
      </w:pPr>
      <w:r>
        <w:rPr>
          <w:rFonts w:hint="eastAsia" w:ascii="宋体" w:hAnsi="宋体"/>
          <w:color w:val="auto"/>
          <w:szCs w:val="21"/>
          <w:highlight w:val="none"/>
        </w:rPr>
        <w:t xml:space="preserve">    ①合同中已有适用的综合单价，按合同中已有的综合单价确定；</w:t>
      </w:r>
    </w:p>
    <w:p w14:paraId="4EFE5978">
      <w:pPr>
        <w:pStyle w:val="27"/>
        <w:rPr>
          <w:rFonts w:ascii="宋体" w:hAnsi="宋体"/>
          <w:color w:val="auto"/>
          <w:szCs w:val="21"/>
          <w:highlight w:val="none"/>
        </w:rPr>
      </w:pPr>
      <w:r>
        <w:rPr>
          <w:rFonts w:hint="eastAsia" w:ascii="宋体" w:hAnsi="宋体"/>
          <w:color w:val="auto"/>
          <w:szCs w:val="21"/>
          <w:highlight w:val="none"/>
        </w:rPr>
        <w:t xml:space="preserve">    ②合同中有类似的综合单价，参照类似的综合单价确定；</w:t>
      </w:r>
    </w:p>
    <w:p w14:paraId="19F61DF5">
      <w:pPr>
        <w:topLinePunct/>
        <w:spacing w:line="310" w:lineRule="exact"/>
        <w:ind w:firstLine="420" w:firstLineChars="200"/>
        <w:rPr>
          <w:rFonts w:ascii="宋体" w:hAnsi="宋体"/>
          <w:color w:val="auto"/>
          <w:sz w:val="21"/>
          <w:szCs w:val="21"/>
          <w:highlight w:val="none"/>
        </w:rPr>
      </w:pPr>
      <w:r>
        <w:rPr>
          <w:rFonts w:hint="eastAsia" w:ascii="宋体" w:hAnsi="宋体"/>
          <w:color w:val="auto"/>
          <w:sz w:val="21"/>
          <w:szCs w:val="21"/>
          <w:highlight w:val="none"/>
        </w:rPr>
        <w:t>③合同中没有使用或类似的综合单价，由承包人依据《建设工程工程量清单计价规范》（GB50500-2013）、《江苏省建设工程费用定额》（2014）、《江苏省市政工程计价定额》（2014）、《江苏省建筑与装饰工程计价定额》（2014）、承包人投标书所报的人工、材料、机械价格、取费费率编制综合单价及分析；如投标书中无相应人工、材料、机械价格、取费费率，</w:t>
      </w:r>
      <w:r>
        <w:rPr>
          <w:rFonts w:hint="eastAsia" w:ascii="宋体" w:hAnsi="宋体"/>
          <w:color w:val="auto"/>
          <w:sz w:val="21"/>
          <w:szCs w:val="21"/>
          <w:highlight w:val="none"/>
          <w:u w:val="single"/>
        </w:rPr>
        <w:t xml:space="preserve">则按标底价编制原则编制综合单价（材料价格参照变更签证当月的信息指导价并参照标底价编制原则下浮），再按中标条件优惠让利: </w:t>
      </w:r>
      <w:bookmarkStart w:id="0" w:name="_Hlk482301901"/>
      <w:r>
        <w:rPr>
          <w:rFonts w:hint="eastAsia" w:ascii="宋体" w:hAnsi="宋体"/>
          <w:color w:val="auto"/>
          <w:sz w:val="21"/>
          <w:szCs w:val="21"/>
          <w:highlight w:val="none"/>
          <w:u w:val="single"/>
        </w:rPr>
        <w:t>投标让利总幅度F=</w:t>
      </w:r>
      <w:r>
        <w:rPr>
          <w:rFonts w:hint="eastAsia" w:ascii="宋体" w:hAnsi="宋体"/>
          <w:color w:val="auto"/>
          <w:sz w:val="21"/>
          <w:szCs w:val="21"/>
          <w:highlight w:val="none"/>
          <w:u w:val="single"/>
          <w:lang w:eastAsia="zh-CN"/>
        </w:rPr>
        <w:t>【</w:t>
      </w:r>
      <w:r>
        <w:rPr>
          <w:rFonts w:hint="eastAsia" w:ascii="宋体" w:hAnsi="宋体"/>
          <w:color w:val="auto"/>
          <w:sz w:val="21"/>
          <w:szCs w:val="21"/>
          <w:highlight w:val="none"/>
          <w:u w:val="single"/>
        </w:rPr>
        <w:t>1-（中标价-暂列金额） /（标底价-暂列金额）</w:t>
      </w:r>
      <w:r>
        <w:rPr>
          <w:rFonts w:hint="eastAsia" w:ascii="宋体" w:hAnsi="宋体"/>
          <w:color w:val="auto"/>
          <w:sz w:val="21"/>
          <w:szCs w:val="21"/>
          <w:highlight w:val="none"/>
          <w:u w:val="single"/>
          <w:lang w:eastAsia="zh-CN"/>
        </w:rPr>
        <w:t>】</w:t>
      </w:r>
      <w:r>
        <w:rPr>
          <w:rFonts w:hint="default" w:ascii="Arial" w:hAnsi="Arial" w:cs="Arial"/>
          <w:color w:val="auto"/>
          <w:sz w:val="21"/>
          <w:szCs w:val="21"/>
          <w:highlight w:val="none"/>
          <w:u w:val="single"/>
          <w:lang w:eastAsia="zh-CN"/>
        </w:rPr>
        <w:t>×</w:t>
      </w:r>
      <w:r>
        <w:rPr>
          <w:rFonts w:hint="eastAsia" w:ascii="宋体" w:hAnsi="宋体"/>
          <w:color w:val="auto"/>
          <w:sz w:val="21"/>
          <w:szCs w:val="21"/>
          <w:highlight w:val="none"/>
          <w:u w:val="single"/>
          <w:lang w:val="en-US" w:eastAsia="zh-CN"/>
        </w:rPr>
        <w:t>100%</w:t>
      </w:r>
      <w:r>
        <w:rPr>
          <w:rFonts w:hint="eastAsia" w:ascii="宋体" w:hAnsi="宋体"/>
          <w:color w:val="auto"/>
          <w:sz w:val="21"/>
          <w:szCs w:val="21"/>
          <w:highlight w:val="none"/>
          <w:u w:val="single"/>
        </w:rPr>
        <w:t>，</w:t>
      </w:r>
      <w:bookmarkEnd w:id="0"/>
      <w:r>
        <w:rPr>
          <w:rFonts w:hint="eastAsia" w:ascii="宋体" w:hAnsi="宋体"/>
          <w:b/>
          <w:bCs/>
          <w:color w:val="auto"/>
          <w:sz w:val="21"/>
          <w:szCs w:val="21"/>
          <w:highlight w:val="none"/>
          <w:u w:val="single"/>
        </w:rPr>
        <w:t>本工程招标控制价=</w:t>
      </w:r>
      <w:r>
        <w:rPr>
          <w:rFonts w:hint="eastAsia" w:ascii="宋体" w:hAnsi="宋体"/>
          <w:b/>
          <w:bCs/>
          <w:color w:val="auto"/>
          <w:sz w:val="21"/>
          <w:szCs w:val="21"/>
          <w:highlight w:val="none"/>
          <w:u w:val="single"/>
          <w:lang w:val="en-US" w:eastAsia="zh-CN"/>
        </w:rPr>
        <w:t>标底价</w:t>
      </w:r>
      <w:r>
        <w:rPr>
          <w:rFonts w:hint="eastAsia" w:ascii="宋体" w:hAnsi="宋体"/>
          <w:b/>
          <w:bCs/>
          <w:color w:val="auto"/>
          <w:sz w:val="21"/>
          <w:szCs w:val="21"/>
          <w:highlight w:val="none"/>
          <w:u w:val="single"/>
        </w:rPr>
        <w:t>，</w:t>
      </w:r>
      <w:r>
        <w:rPr>
          <w:rFonts w:hint="eastAsia" w:ascii="宋体" w:hAnsi="宋体"/>
          <w:color w:val="auto"/>
          <w:sz w:val="21"/>
          <w:szCs w:val="21"/>
          <w:highlight w:val="none"/>
          <w:u w:val="single"/>
        </w:rPr>
        <w:t>同比例下浮后确定综合单价上述价格经监理、发包人及审计部门审定后作为结算依据。</w:t>
      </w:r>
    </w:p>
    <w:p w14:paraId="52E5FEFF">
      <w:pPr>
        <w:topLinePunct/>
        <w:spacing w:line="310" w:lineRule="exact"/>
        <w:ind w:firstLine="400"/>
        <w:rPr>
          <w:rFonts w:ascii="宋体" w:hAnsi="宋体"/>
          <w:color w:val="auto"/>
          <w:sz w:val="21"/>
          <w:szCs w:val="21"/>
          <w:highlight w:val="none"/>
        </w:rPr>
      </w:pPr>
      <w:r>
        <w:rPr>
          <w:rFonts w:hint="eastAsia" w:ascii="宋体" w:hAnsi="宋体"/>
          <w:color w:val="auto"/>
          <w:sz w:val="21"/>
          <w:szCs w:val="21"/>
          <w:highlight w:val="none"/>
        </w:rPr>
        <w:fldChar w:fldCharType="begin"/>
      </w:r>
      <w:r>
        <w:rPr>
          <w:rFonts w:hint="eastAsia" w:ascii="宋体" w:hAnsi="宋体"/>
          <w:color w:val="auto"/>
          <w:sz w:val="21"/>
          <w:szCs w:val="21"/>
          <w:highlight w:val="none"/>
        </w:rPr>
        <w:instrText xml:space="preserve"> = 4 \* GB3 </w:instrText>
      </w:r>
      <w:r>
        <w:rPr>
          <w:rFonts w:hint="eastAsia" w:ascii="宋体" w:hAnsi="宋体"/>
          <w:color w:val="auto"/>
          <w:sz w:val="21"/>
          <w:szCs w:val="21"/>
          <w:highlight w:val="none"/>
        </w:rPr>
        <w:fldChar w:fldCharType="separate"/>
      </w:r>
      <w:r>
        <w:rPr>
          <w:rFonts w:hint="eastAsia" w:ascii="宋体" w:hAnsi="宋体"/>
          <w:color w:val="auto"/>
          <w:sz w:val="21"/>
          <w:szCs w:val="21"/>
          <w:highlight w:val="none"/>
        </w:rPr>
        <w:t>④</w:t>
      </w:r>
      <w:r>
        <w:rPr>
          <w:rFonts w:hint="eastAsia" w:ascii="宋体" w:hAnsi="宋体"/>
          <w:color w:val="auto"/>
          <w:sz w:val="21"/>
          <w:szCs w:val="21"/>
          <w:highlight w:val="none"/>
        </w:rPr>
        <w:fldChar w:fldCharType="end"/>
      </w:r>
      <w:r>
        <w:rPr>
          <w:rFonts w:hint="eastAsia" w:ascii="宋体" w:hAnsi="宋体"/>
          <w:color w:val="auto"/>
          <w:sz w:val="21"/>
          <w:szCs w:val="21"/>
          <w:highlight w:val="none"/>
        </w:rPr>
        <w:t>因工程变更造成施工方案变更，引起措施项目发生变化时，措施项目费的调整，合同有约定的，按合同执行。合同中没有约定的按下列原则调整：单价措施项目变更原则同分部分项工程；总价措施项目中以费率报价的，费率不变；总价项目中以费用报价的，按投标时口径折算成费率调整；原措施费中没有的措施项目，由承包人提出适当的措施费变更要求，经发包人确认后调整。</w:t>
      </w:r>
    </w:p>
    <w:p w14:paraId="37E97E0F">
      <w:pPr>
        <w:topLinePunct/>
        <w:spacing w:line="310" w:lineRule="exact"/>
        <w:ind w:firstLine="403"/>
        <w:rPr>
          <w:rFonts w:ascii="宋体" w:hAnsi="宋体"/>
          <w:color w:val="auto"/>
          <w:sz w:val="21"/>
          <w:szCs w:val="21"/>
          <w:highlight w:val="none"/>
        </w:rPr>
      </w:pPr>
      <w:r>
        <w:rPr>
          <w:rFonts w:hint="eastAsia" w:ascii="宋体" w:hAnsi="宋体"/>
          <w:color w:val="auto"/>
          <w:sz w:val="21"/>
          <w:szCs w:val="21"/>
          <w:highlight w:val="none"/>
        </w:rPr>
        <w:fldChar w:fldCharType="begin"/>
      </w:r>
      <w:r>
        <w:rPr>
          <w:rFonts w:hint="eastAsia" w:ascii="宋体" w:hAnsi="宋体"/>
          <w:color w:val="auto"/>
          <w:sz w:val="21"/>
          <w:szCs w:val="21"/>
          <w:highlight w:val="none"/>
        </w:rPr>
        <w:instrText xml:space="preserve"> = 5 \* GB3 </w:instrText>
      </w:r>
      <w:r>
        <w:rPr>
          <w:rFonts w:hint="eastAsia" w:ascii="宋体" w:hAnsi="宋体"/>
          <w:color w:val="auto"/>
          <w:sz w:val="21"/>
          <w:szCs w:val="21"/>
          <w:highlight w:val="none"/>
        </w:rPr>
        <w:fldChar w:fldCharType="separate"/>
      </w:r>
      <w:r>
        <w:rPr>
          <w:rFonts w:hint="eastAsia" w:ascii="宋体" w:hAnsi="宋体"/>
          <w:color w:val="auto"/>
          <w:sz w:val="21"/>
          <w:szCs w:val="21"/>
          <w:highlight w:val="none"/>
        </w:rPr>
        <w:t>⑤</w:t>
      </w:r>
      <w:r>
        <w:rPr>
          <w:rFonts w:hint="eastAsia" w:ascii="宋体" w:hAnsi="宋体"/>
          <w:color w:val="auto"/>
          <w:sz w:val="21"/>
          <w:szCs w:val="21"/>
          <w:highlight w:val="none"/>
        </w:rPr>
        <w:fldChar w:fldCharType="end"/>
      </w:r>
      <w:r>
        <w:rPr>
          <w:rFonts w:hint="eastAsia" w:ascii="宋体" w:hAnsi="宋体"/>
          <w:color w:val="auto"/>
          <w:sz w:val="21"/>
          <w:szCs w:val="21"/>
          <w:highlight w:val="none"/>
        </w:rPr>
        <w:t>暂估价材料及变更增加材料，如未经发包人审核而承包人擅自采购并使用的，结算时发包人不予结算。</w:t>
      </w:r>
    </w:p>
    <w:p w14:paraId="3A0E28AE">
      <w:pPr>
        <w:topLinePunct/>
        <w:spacing w:line="310" w:lineRule="exact"/>
        <w:ind w:firstLine="403"/>
        <w:rPr>
          <w:rFonts w:ascii="宋体" w:hAnsi="宋体"/>
          <w:color w:val="auto"/>
          <w:sz w:val="21"/>
          <w:szCs w:val="21"/>
          <w:highlight w:val="none"/>
        </w:rPr>
      </w:pPr>
      <w:r>
        <w:rPr>
          <w:rFonts w:hint="eastAsia" w:ascii="宋体" w:hAnsi="宋体"/>
          <w:color w:val="auto"/>
          <w:sz w:val="21"/>
          <w:szCs w:val="21"/>
          <w:highlight w:val="none"/>
        </w:rPr>
        <w:t>⑥工程竣工决算时，工程数量大小数字不一致或者明显错误时由发包人及审计部门确认后进行调整。投标综合单价超过招标控制价综合单价时按招标控制价综合单价结算。</w:t>
      </w:r>
    </w:p>
    <w:p w14:paraId="62FAF21A">
      <w:pPr>
        <w:spacing w:line="310" w:lineRule="exact"/>
        <w:ind w:firstLine="434" w:firstLineChars="206"/>
        <w:rPr>
          <w:rFonts w:ascii="宋体" w:hAnsi="宋体"/>
          <w:b/>
          <w:color w:val="auto"/>
          <w:sz w:val="21"/>
          <w:szCs w:val="21"/>
          <w:highlight w:val="none"/>
          <w:u w:val="single"/>
        </w:rPr>
      </w:pPr>
      <w:r>
        <w:rPr>
          <w:rFonts w:hint="eastAsia" w:ascii="宋体" w:hAnsi="宋体"/>
          <w:b/>
          <w:color w:val="auto"/>
          <w:sz w:val="21"/>
          <w:szCs w:val="21"/>
          <w:highlight w:val="none"/>
          <w:u w:val="single"/>
        </w:rPr>
        <w:t>（4）暂估价材料及变更增加材料，如未经发包人审核而承包人采购并使用的，结算时发包人按咨询到的市场价格进行结算。</w:t>
      </w:r>
    </w:p>
    <w:p w14:paraId="2D1CFBFD">
      <w:pPr>
        <w:spacing w:line="310" w:lineRule="exact"/>
        <w:ind w:firstLine="434" w:firstLineChars="206"/>
        <w:rPr>
          <w:rFonts w:ascii="宋体" w:hAnsi="宋体"/>
          <w:b/>
          <w:color w:val="auto"/>
          <w:sz w:val="21"/>
          <w:szCs w:val="21"/>
          <w:highlight w:val="none"/>
          <w:u w:val="single"/>
        </w:rPr>
      </w:pPr>
      <w:r>
        <w:rPr>
          <w:rFonts w:hint="eastAsia" w:ascii="宋体" w:hAnsi="宋体"/>
          <w:b/>
          <w:color w:val="auto"/>
          <w:sz w:val="21"/>
          <w:szCs w:val="21"/>
          <w:highlight w:val="none"/>
          <w:u w:val="single"/>
        </w:rPr>
        <w:t>（5）所有涉及工程结算的签证单上必须有承包人、监理单位、审计单位、建设单位的签字和盖章，方可作为竣工结算的依据，签证单上必须明确签证的原因、位置、尺寸、数量、价格和签证时间，须附有综合单价分析。</w:t>
      </w:r>
    </w:p>
    <w:p w14:paraId="706238EA">
      <w:pPr>
        <w:spacing w:line="310" w:lineRule="exact"/>
        <w:ind w:firstLine="434" w:firstLineChars="206"/>
        <w:rPr>
          <w:rFonts w:ascii="宋体" w:hAnsi="宋体"/>
          <w:b/>
          <w:color w:val="auto"/>
          <w:sz w:val="21"/>
          <w:szCs w:val="21"/>
          <w:highlight w:val="none"/>
          <w:u w:val="single"/>
        </w:rPr>
      </w:pPr>
      <w:r>
        <w:rPr>
          <w:rFonts w:hint="eastAsia" w:ascii="宋体" w:hAnsi="宋体"/>
          <w:b/>
          <w:color w:val="auto"/>
          <w:sz w:val="21"/>
          <w:szCs w:val="21"/>
          <w:highlight w:val="none"/>
          <w:u w:val="single"/>
        </w:rPr>
        <w:t>（6）工程竣工结算时主要材料价格调整：</w:t>
      </w:r>
    </w:p>
    <w:p w14:paraId="79C194CE">
      <w:pPr>
        <w:spacing w:line="310" w:lineRule="exact"/>
        <w:ind w:firstLine="434" w:firstLineChars="206"/>
        <w:rPr>
          <w:rFonts w:ascii="宋体" w:hAnsi="宋体"/>
          <w:b/>
          <w:color w:val="auto"/>
          <w:sz w:val="21"/>
          <w:szCs w:val="21"/>
          <w:highlight w:val="none"/>
          <w:u w:val="single"/>
        </w:rPr>
      </w:pPr>
      <w:r>
        <w:rPr>
          <w:rFonts w:hint="eastAsia" w:ascii="宋体" w:hAnsi="宋体"/>
          <w:b/>
          <w:color w:val="auto"/>
          <w:sz w:val="21"/>
          <w:szCs w:val="21"/>
          <w:highlight w:val="none"/>
          <w:u w:val="single"/>
        </w:rPr>
        <w:t>①当工程施工期间非主要建筑材料价格上涨或下降的，其差价均由承包人承担或收益；当工程施工期间主要建筑材料（一般指材料费占单位工程费（不含设备费）2%及以上的各类材料）价格上涨或下降幅度在5%以内的，其差价由承包人承担或受益，超过5%的部分由发包人承担或受益。</w:t>
      </w:r>
    </w:p>
    <w:p w14:paraId="15595238">
      <w:pPr>
        <w:spacing w:line="310" w:lineRule="exact"/>
        <w:ind w:firstLine="434" w:firstLineChars="206"/>
        <w:rPr>
          <w:rFonts w:ascii="宋体" w:hAnsi="宋体"/>
          <w:b/>
          <w:color w:val="auto"/>
          <w:sz w:val="21"/>
          <w:szCs w:val="21"/>
          <w:highlight w:val="none"/>
          <w:u w:val="single"/>
        </w:rPr>
      </w:pPr>
      <w:r>
        <w:rPr>
          <w:rFonts w:hint="eastAsia" w:ascii="宋体" w:hAnsi="宋体"/>
          <w:b/>
          <w:color w:val="auto"/>
          <w:sz w:val="21"/>
          <w:szCs w:val="21"/>
          <w:highlight w:val="none"/>
          <w:u w:val="single"/>
        </w:rPr>
        <w:t>②主要建筑材料差价的取定：应以工程所在地造价管理部门发布的材料指导价格为基准（缺指导价的材料以双方确认的市场信息价为准），差价为施工期同类材料加权平均指导价格与202</w:t>
      </w:r>
      <w:r>
        <w:rPr>
          <w:rFonts w:hint="eastAsia" w:ascii="宋体" w:hAnsi="宋体"/>
          <w:b/>
          <w:color w:val="auto"/>
          <w:sz w:val="21"/>
          <w:szCs w:val="21"/>
          <w:highlight w:val="none"/>
          <w:u w:val="single"/>
          <w:lang w:val="en-US" w:eastAsia="zh-CN"/>
        </w:rPr>
        <w:t>4</w:t>
      </w:r>
      <w:r>
        <w:rPr>
          <w:rFonts w:hint="eastAsia" w:ascii="宋体" w:hAnsi="宋体"/>
          <w:b/>
          <w:color w:val="auto"/>
          <w:sz w:val="21"/>
          <w:szCs w:val="21"/>
          <w:highlight w:val="none"/>
          <w:u w:val="single"/>
        </w:rPr>
        <w:t>年</w:t>
      </w:r>
      <w:r>
        <w:rPr>
          <w:rFonts w:hint="eastAsia" w:ascii="宋体" w:hAnsi="宋体"/>
          <w:b/>
          <w:color w:val="auto"/>
          <w:sz w:val="21"/>
          <w:szCs w:val="21"/>
          <w:highlight w:val="none"/>
          <w:u w:val="single"/>
          <w:lang w:val="en-US" w:eastAsia="zh-CN"/>
        </w:rPr>
        <w:t>9</w:t>
      </w:r>
      <w:r>
        <w:rPr>
          <w:rFonts w:hint="eastAsia" w:ascii="宋体" w:hAnsi="宋体"/>
          <w:b/>
          <w:color w:val="auto"/>
          <w:sz w:val="21"/>
          <w:szCs w:val="21"/>
          <w:highlight w:val="none"/>
          <w:u w:val="single"/>
        </w:rPr>
        <w:t>月份的材料指导价格的差额。</w:t>
      </w:r>
    </w:p>
    <w:p w14:paraId="7B7F6BB1">
      <w:pPr>
        <w:spacing w:line="310" w:lineRule="exact"/>
        <w:ind w:firstLine="434" w:firstLineChars="206"/>
        <w:rPr>
          <w:rFonts w:ascii="宋体" w:hAnsi="宋体"/>
          <w:b/>
          <w:color w:val="auto"/>
          <w:sz w:val="21"/>
          <w:szCs w:val="21"/>
          <w:highlight w:val="none"/>
          <w:u w:val="single"/>
        </w:rPr>
      </w:pPr>
      <w:r>
        <w:rPr>
          <w:rFonts w:hint="eastAsia" w:ascii="宋体" w:hAnsi="宋体"/>
          <w:b/>
          <w:color w:val="auto"/>
          <w:sz w:val="21"/>
          <w:szCs w:val="21"/>
          <w:highlight w:val="none"/>
          <w:u w:val="single"/>
        </w:rPr>
        <w:t>施工期材料加权平均指导价按下列公式计算：施工期材料加权平均指导价=Σ（每月实际使用量×当月材料指导价）/同类材料总用量</w:t>
      </w:r>
    </w:p>
    <w:p w14:paraId="6F919C3C">
      <w:pPr>
        <w:spacing w:line="310" w:lineRule="exact"/>
        <w:ind w:firstLine="434" w:firstLineChars="206"/>
        <w:rPr>
          <w:rFonts w:ascii="宋体" w:hAnsi="宋体"/>
          <w:b/>
          <w:color w:val="auto"/>
          <w:sz w:val="21"/>
          <w:szCs w:val="21"/>
          <w:highlight w:val="none"/>
          <w:u w:val="single"/>
        </w:rPr>
      </w:pPr>
      <w:r>
        <w:rPr>
          <w:rFonts w:hint="eastAsia" w:ascii="宋体" w:hAnsi="宋体"/>
          <w:b/>
          <w:color w:val="auto"/>
          <w:sz w:val="21"/>
          <w:szCs w:val="21"/>
          <w:highlight w:val="none"/>
          <w:u w:val="single"/>
        </w:rPr>
        <w:t>以上①~②条中所有时间节点以正常进度为准，因投标人原因工期延误的不做调整依据，如因发包人原因延误的，根据签证时间进行调整。上述差额调整费用只计规费、税金，不计其他费用。</w:t>
      </w:r>
    </w:p>
    <w:p w14:paraId="5F3F9EB1">
      <w:pPr>
        <w:spacing w:line="310" w:lineRule="exact"/>
        <w:ind w:firstLine="434" w:firstLineChars="206"/>
        <w:rPr>
          <w:rFonts w:ascii="宋体" w:hAnsi="宋体"/>
          <w:b/>
          <w:color w:val="auto"/>
          <w:sz w:val="21"/>
          <w:szCs w:val="21"/>
          <w:highlight w:val="none"/>
          <w:u w:val="single"/>
        </w:rPr>
      </w:pPr>
      <w:r>
        <w:rPr>
          <w:rFonts w:hint="eastAsia" w:ascii="宋体" w:hAnsi="宋体"/>
          <w:b/>
          <w:color w:val="auto"/>
          <w:sz w:val="21"/>
          <w:szCs w:val="21"/>
          <w:highlight w:val="none"/>
          <w:u w:val="single"/>
        </w:rPr>
        <w:t>其他关于材料价格调整按《</w:t>
      </w:r>
      <w:r>
        <w:rPr>
          <w:rFonts w:hint="eastAsia" w:ascii="宋体" w:hAnsi="宋体"/>
          <w:b/>
          <w:bCs/>
          <w:color w:val="auto"/>
          <w:sz w:val="21"/>
          <w:szCs w:val="21"/>
          <w:highlight w:val="none"/>
          <w:u w:val="single"/>
        </w:rPr>
        <w:t>关于贯彻《建设工程工程量清单计价规范》（GB50500-2013）等国家标准和省2014年建筑与装饰、安装、市政等专业工程计价定额及费用定额的通知（常建〔2014〕279号）</w:t>
      </w:r>
      <w:r>
        <w:rPr>
          <w:rFonts w:hint="eastAsia" w:ascii="宋体" w:hAnsi="宋体"/>
          <w:b/>
          <w:color w:val="auto"/>
          <w:sz w:val="21"/>
          <w:szCs w:val="21"/>
          <w:highlight w:val="none"/>
          <w:u w:val="single"/>
        </w:rPr>
        <w:t>》执行。</w:t>
      </w:r>
    </w:p>
    <w:p w14:paraId="67430A90">
      <w:pPr>
        <w:spacing w:line="310" w:lineRule="exact"/>
        <w:ind w:firstLine="434" w:firstLineChars="206"/>
        <w:rPr>
          <w:rFonts w:ascii="宋体" w:hAnsi="宋体"/>
          <w:b/>
          <w:color w:val="auto"/>
          <w:sz w:val="21"/>
          <w:szCs w:val="21"/>
          <w:highlight w:val="none"/>
          <w:u w:val="single"/>
        </w:rPr>
      </w:pPr>
      <w:r>
        <w:rPr>
          <w:rFonts w:hint="eastAsia" w:ascii="宋体" w:hAnsi="宋体"/>
          <w:b/>
          <w:color w:val="auto"/>
          <w:sz w:val="21"/>
          <w:szCs w:val="21"/>
          <w:highlight w:val="none"/>
          <w:u w:val="single"/>
        </w:rPr>
        <w:t>（7）法律、法规、规章规定的政策性调整根据政策性文件按实调整。</w:t>
      </w:r>
    </w:p>
    <w:p w14:paraId="75436F12">
      <w:pPr>
        <w:spacing w:line="310" w:lineRule="exact"/>
        <w:ind w:firstLine="434" w:firstLineChars="206"/>
        <w:rPr>
          <w:rFonts w:ascii="宋体" w:hAnsi="宋体"/>
          <w:b/>
          <w:color w:val="auto"/>
          <w:sz w:val="21"/>
          <w:szCs w:val="21"/>
          <w:highlight w:val="none"/>
          <w:u w:val="single"/>
        </w:rPr>
      </w:pPr>
      <w:r>
        <w:rPr>
          <w:rFonts w:hint="eastAsia" w:ascii="宋体" w:hAnsi="宋体"/>
          <w:b/>
          <w:color w:val="auto"/>
          <w:sz w:val="21"/>
          <w:szCs w:val="21"/>
          <w:highlight w:val="none"/>
          <w:u w:val="single"/>
        </w:rPr>
        <w:t>（8）本工程分部分项工程量按实调整。</w:t>
      </w:r>
    </w:p>
    <w:p w14:paraId="72C59147">
      <w:pPr>
        <w:spacing w:line="310" w:lineRule="exact"/>
        <w:ind w:firstLine="434" w:firstLineChars="206"/>
        <w:rPr>
          <w:rFonts w:ascii="宋体" w:hAnsi="宋体"/>
          <w:b/>
          <w:color w:val="auto"/>
          <w:sz w:val="21"/>
          <w:szCs w:val="21"/>
          <w:highlight w:val="none"/>
          <w:u w:val="single"/>
        </w:rPr>
      </w:pPr>
      <w:r>
        <w:rPr>
          <w:rFonts w:hint="eastAsia" w:ascii="宋体" w:hAnsi="宋体"/>
          <w:b/>
          <w:color w:val="auto"/>
          <w:sz w:val="21"/>
          <w:szCs w:val="21"/>
          <w:highlight w:val="none"/>
          <w:u w:val="single"/>
        </w:rPr>
        <w:t>（9）现场安全文明施工措施费按规定核定后计取。</w:t>
      </w:r>
    </w:p>
    <w:p w14:paraId="56CE9B9D">
      <w:pPr>
        <w:spacing w:line="300" w:lineRule="auto"/>
        <w:ind w:firstLine="422" w:firstLineChars="200"/>
        <w:jc w:val="both"/>
        <w:rPr>
          <w:rFonts w:ascii="宋体" w:hAnsi="宋体"/>
          <w:b/>
          <w:bCs/>
          <w:color w:val="auto"/>
          <w:sz w:val="21"/>
          <w:szCs w:val="21"/>
          <w:highlight w:val="none"/>
        </w:rPr>
      </w:pPr>
      <w:r>
        <w:rPr>
          <w:rFonts w:hint="eastAsia" w:ascii="宋体" w:hAnsi="宋体"/>
          <w:b/>
          <w:bCs/>
          <w:color w:val="auto"/>
          <w:sz w:val="21"/>
          <w:szCs w:val="21"/>
          <w:highlight w:val="none"/>
        </w:rPr>
        <w:t>五、合同价款与支付</w:t>
      </w:r>
    </w:p>
    <w:p w14:paraId="5EA629DA">
      <w:pPr>
        <w:spacing w:line="300" w:lineRule="auto"/>
        <w:ind w:firstLine="422" w:firstLineChars="200"/>
        <w:jc w:val="both"/>
        <w:rPr>
          <w:rFonts w:ascii="宋体" w:hAnsi="宋体"/>
          <w:b/>
          <w:bCs/>
          <w:color w:val="auto"/>
          <w:sz w:val="21"/>
          <w:szCs w:val="21"/>
          <w:highlight w:val="none"/>
        </w:rPr>
      </w:pPr>
      <w:r>
        <w:rPr>
          <w:rFonts w:hint="eastAsia" w:ascii="宋体" w:hAnsi="宋体"/>
          <w:b/>
          <w:bCs/>
          <w:color w:val="auto"/>
          <w:sz w:val="21"/>
          <w:szCs w:val="21"/>
          <w:highlight w:val="none"/>
        </w:rPr>
        <w:t>本工程无预付款；工程竣工验收合格后，工程款付至合同价的30%（无息）；竣工验收合格之日起一年后，付至审定价的60%（无息）；竣工验收合格之日起二年后余款付清（无息）。</w:t>
      </w:r>
    </w:p>
    <w:p w14:paraId="62BF5A63">
      <w:pPr>
        <w:tabs>
          <w:tab w:val="left" w:pos="1456"/>
        </w:tabs>
        <w:spacing w:line="300" w:lineRule="auto"/>
        <w:ind w:firstLine="422" w:firstLineChars="200"/>
        <w:jc w:val="both"/>
        <w:rPr>
          <w:rFonts w:ascii="宋体" w:hAnsi="宋体"/>
          <w:b/>
          <w:bCs/>
          <w:color w:val="auto"/>
          <w:sz w:val="21"/>
          <w:szCs w:val="21"/>
          <w:highlight w:val="none"/>
        </w:rPr>
      </w:pPr>
      <w:r>
        <w:rPr>
          <w:rFonts w:hint="eastAsia" w:ascii="宋体" w:hAnsi="宋体"/>
          <w:b/>
          <w:bCs/>
          <w:color w:val="auto"/>
          <w:sz w:val="21"/>
          <w:szCs w:val="21"/>
          <w:highlight w:val="none"/>
        </w:rPr>
        <w:t>工程竣工结算审定核减率相关要求按常孟政[2022]78号《孟河镇工程建设项目审计工作流程及要求（试行）</w:t>
      </w:r>
      <w:r>
        <w:rPr>
          <w:rFonts w:hint="eastAsia" w:ascii="宋体" w:hAnsi="宋体"/>
          <w:b/>
          <w:bCs/>
          <w:color w:val="auto"/>
          <w:sz w:val="21"/>
          <w:szCs w:val="21"/>
          <w:highlight w:val="none"/>
          <w:lang w:eastAsia="zh-CN"/>
        </w:rPr>
        <w:t>》</w:t>
      </w:r>
      <w:r>
        <w:rPr>
          <w:rFonts w:hint="eastAsia" w:ascii="宋体" w:hAnsi="宋体"/>
          <w:b/>
          <w:bCs/>
          <w:color w:val="auto"/>
          <w:sz w:val="21"/>
          <w:szCs w:val="21"/>
          <w:highlight w:val="none"/>
        </w:rPr>
        <w:t>通知执行。</w:t>
      </w:r>
    </w:p>
    <w:p w14:paraId="28594D4C">
      <w:pPr>
        <w:tabs>
          <w:tab w:val="left" w:pos="1456"/>
        </w:tabs>
        <w:spacing w:line="300" w:lineRule="auto"/>
        <w:ind w:firstLine="420" w:firstLineChars="200"/>
        <w:jc w:val="both"/>
        <w:rPr>
          <w:rFonts w:ascii="宋体" w:hAnsi="宋体"/>
          <w:color w:val="auto"/>
          <w:sz w:val="21"/>
          <w:szCs w:val="21"/>
          <w:highlight w:val="none"/>
        </w:rPr>
      </w:pPr>
      <w:r>
        <w:rPr>
          <w:rFonts w:hint="eastAsia" w:ascii="宋体" w:hAnsi="宋体"/>
          <w:color w:val="auto"/>
          <w:sz w:val="21"/>
          <w:szCs w:val="21"/>
          <w:highlight w:val="none"/>
        </w:rPr>
        <w:t>六</w:t>
      </w:r>
      <w:r>
        <w:rPr>
          <w:rFonts w:ascii="宋体" w:hAnsi="宋体"/>
          <w:color w:val="auto"/>
          <w:sz w:val="21"/>
          <w:szCs w:val="21"/>
          <w:highlight w:val="none"/>
        </w:rPr>
        <w:t>、结算：</w:t>
      </w:r>
    </w:p>
    <w:p w14:paraId="1A8982F7">
      <w:pPr>
        <w:tabs>
          <w:tab w:val="left" w:pos="1456"/>
        </w:tabs>
        <w:spacing w:line="300" w:lineRule="auto"/>
        <w:ind w:firstLine="420" w:firstLineChars="200"/>
        <w:jc w:val="both"/>
        <w:rPr>
          <w:rFonts w:ascii="宋体" w:hAnsi="宋体"/>
          <w:color w:val="auto"/>
          <w:sz w:val="21"/>
          <w:szCs w:val="21"/>
          <w:highlight w:val="none"/>
        </w:rPr>
      </w:pPr>
      <w:r>
        <w:rPr>
          <w:rFonts w:hint="eastAsia" w:ascii="宋体" w:hAnsi="宋体"/>
          <w:color w:val="auto"/>
          <w:sz w:val="21"/>
          <w:szCs w:val="21"/>
          <w:highlight w:val="none"/>
        </w:rPr>
        <w:t>1、</w:t>
      </w:r>
      <w:r>
        <w:rPr>
          <w:rFonts w:ascii="宋体" w:hAnsi="宋体"/>
          <w:color w:val="auto"/>
          <w:sz w:val="21"/>
          <w:szCs w:val="21"/>
          <w:highlight w:val="none"/>
        </w:rPr>
        <w:t>工程结算</w:t>
      </w:r>
      <w:r>
        <w:rPr>
          <w:rFonts w:hint="eastAsia" w:ascii="宋体" w:hAnsi="宋体"/>
          <w:color w:val="auto"/>
          <w:sz w:val="21"/>
          <w:szCs w:val="21"/>
          <w:highlight w:val="none"/>
        </w:rPr>
        <w:t>时，单价按承包人投标所报的综合单价，数量按实结算</w:t>
      </w:r>
      <w:r>
        <w:rPr>
          <w:rFonts w:ascii="宋体" w:hAnsi="宋体"/>
          <w:color w:val="auto"/>
          <w:sz w:val="21"/>
          <w:szCs w:val="21"/>
          <w:highlight w:val="none"/>
        </w:rPr>
        <w:t>。</w:t>
      </w:r>
      <w:r>
        <w:rPr>
          <w:rFonts w:hint="eastAsia" w:ascii="宋体" w:hAnsi="宋体"/>
          <w:color w:val="auto"/>
          <w:sz w:val="21"/>
          <w:szCs w:val="21"/>
          <w:highlight w:val="none"/>
        </w:rPr>
        <w:t>投标报价中以项或总额报价的项目结算时不随工程变化而调整。</w:t>
      </w:r>
    </w:p>
    <w:p w14:paraId="5F92A881">
      <w:pPr>
        <w:spacing w:line="300" w:lineRule="auto"/>
        <w:ind w:firstLine="420" w:firstLineChars="200"/>
        <w:jc w:val="both"/>
        <w:rPr>
          <w:rFonts w:ascii="宋体" w:hAnsi="宋体"/>
          <w:color w:val="auto"/>
          <w:sz w:val="21"/>
          <w:szCs w:val="21"/>
          <w:highlight w:val="none"/>
        </w:rPr>
      </w:pPr>
      <w:r>
        <w:rPr>
          <w:rFonts w:hint="eastAsia" w:ascii="宋体" w:hAnsi="宋体"/>
          <w:color w:val="auto"/>
          <w:sz w:val="21"/>
          <w:szCs w:val="21"/>
          <w:highlight w:val="none"/>
        </w:rPr>
        <w:t>2、本合同《工程量清单》中无适用于变更工程的项目则在投标人投标文件的投标条件（如人机材价格、取费标准、优惠条件等）上对单价或合价进行合理取定，并由招标人、监理人、跟踪审计单位与投标人共同确定后执行。所有签证单必须由承包人、发包人、监理人、审计单位共同签字确认方可作为结算的依据。</w:t>
      </w:r>
    </w:p>
    <w:p w14:paraId="65058BBC">
      <w:pPr>
        <w:spacing w:line="300" w:lineRule="auto"/>
        <w:ind w:firstLine="420" w:firstLineChars="200"/>
        <w:jc w:val="both"/>
        <w:rPr>
          <w:rFonts w:ascii="宋体" w:hAnsi="宋体"/>
          <w:color w:val="auto"/>
          <w:sz w:val="21"/>
          <w:szCs w:val="21"/>
          <w:highlight w:val="none"/>
          <w:u w:val="none"/>
        </w:rPr>
      </w:pPr>
      <w:r>
        <w:rPr>
          <w:rFonts w:hint="eastAsia" w:ascii="宋体" w:hAnsi="宋体"/>
          <w:color w:val="auto"/>
          <w:sz w:val="21"/>
          <w:szCs w:val="21"/>
          <w:highlight w:val="none"/>
        </w:rPr>
        <w:t>3、</w:t>
      </w:r>
      <w:r>
        <w:rPr>
          <w:rFonts w:ascii="宋体" w:hAnsi="宋体"/>
          <w:color w:val="auto"/>
          <w:sz w:val="21"/>
          <w:szCs w:val="21"/>
          <w:highlight w:val="none"/>
        </w:rPr>
        <w:t>施工用水、电</w:t>
      </w:r>
      <w:r>
        <w:rPr>
          <w:rFonts w:hint="eastAsia" w:ascii="宋体" w:hAnsi="宋体"/>
          <w:color w:val="auto"/>
          <w:sz w:val="21"/>
          <w:szCs w:val="21"/>
          <w:highlight w:val="none"/>
        </w:rPr>
        <w:t>承包人</w:t>
      </w:r>
      <w:r>
        <w:rPr>
          <w:rFonts w:ascii="宋体" w:hAnsi="宋体"/>
          <w:color w:val="auto"/>
          <w:sz w:val="21"/>
          <w:szCs w:val="21"/>
          <w:highlight w:val="none"/>
        </w:rPr>
        <w:t>自理，费用由</w:t>
      </w:r>
      <w:r>
        <w:rPr>
          <w:rFonts w:hint="eastAsia" w:ascii="宋体" w:hAnsi="宋体"/>
          <w:color w:val="auto"/>
          <w:sz w:val="21"/>
          <w:szCs w:val="21"/>
          <w:highlight w:val="none"/>
        </w:rPr>
        <w:t>承包人</w:t>
      </w:r>
      <w:r>
        <w:rPr>
          <w:rFonts w:ascii="宋体" w:hAnsi="宋体"/>
          <w:color w:val="auto"/>
          <w:sz w:val="21"/>
          <w:szCs w:val="21"/>
          <w:highlight w:val="none"/>
        </w:rPr>
        <w:t>承担。</w:t>
      </w:r>
    </w:p>
    <w:p w14:paraId="2644A1D8">
      <w:pPr>
        <w:spacing w:line="300" w:lineRule="auto"/>
        <w:ind w:firstLine="420" w:firstLineChars="200"/>
        <w:jc w:val="both"/>
        <w:rPr>
          <w:rFonts w:ascii="宋体" w:hAnsi="宋体"/>
          <w:color w:val="auto"/>
          <w:sz w:val="21"/>
          <w:szCs w:val="21"/>
          <w:highlight w:val="none"/>
        </w:rPr>
      </w:pPr>
      <w:r>
        <w:rPr>
          <w:rFonts w:ascii="宋体" w:hAnsi="宋体"/>
          <w:color w:val="auto"/>
          <w:sz w:val="21"/>
          <w:szCs w:val="21"/>
          <w:highlight w:val="none"/>
        </w:rPr>
        <w:t>七、保修：</w:t>
      </w:r>
      <w:r>
        <w:rPr>
          <w:rFonts w:hint="eastAsia" w:ascii="宋体" w:hAnsi="宋体"/>
          <w:color w:val="auto"/>
          <w:sz w:val="21"/>
          <w:szCs w:val="21"/>
          <w:highlight w:val="none"/>
        </w:rPr>
        <w:t>缺陷责任期（工程质量保修期）的时间为单位工程完工验收后2年，防水工程为5年。</w:t>
      </w:r>
    </w:p>
    <w:p w14:paraId="4B48898D">
      <w:pPr>
        <w:spacing w:line="300" w:lineRule="auto"/>
        <w:ind w:firstLine="420" w:firstLineChars="200"/>
        <w:jc w:val="both"/>
        <w:rPr>
          <w:rFonts w:ascii="宋体" w:hAnsi="宋体"/>
          <w:color w:val="auto"/>
          <w:sz w:val="21"/>
          <w:szCs w:val="21"/>
          <w:highlight w:val="none"/>
        </w:rPr>
      </w:pPr>
      <w:r>
        <w:rPr>
          <w:rFonts w:ascii="宋体" w:hAnsi="宋体"/>
          <w:color w:val="auto"/>
          <w:sz w:val="21"/>
          <w:szCs w:val="21"/>
          <w:highlight w:val="none"/>
        </w:rPr>
        <w:t>八、分包与转包</w:t>
      </w:r>
    </w:p>
    <w:p w14:paraId="39970FA3">
      <w:pPr>
        <w:spacing w:line="300" w:lineRule="auto"/>
        <w:ind w:firstLine="420" w:firstLineChars="200"/>
        <w:jc w:val="both"/>
        <w:rPr>
          <w:rFonts w:ascii="宋体" w:hAnsi="宋体"/>
          <w:color w:val="auto"/>
          <w:sz w:val="21"/>
          <w:szCs w:val="21"/>
          <w:highlight w:val="none"/>
        </w:rPr>
      </w:pPr>
      <w:r>
        <w:rPr>
          <w:rFonts w:ascii="宋体" w:hAnsi="宋体"/>
          <w:color w:val="auto"/>
          <w:sz w:val="21"/>
          <w:szCs w:val="21"/>
          <w:highlight w:val="none"/>
        </w:rPr>
        <w:t>本工程不得违法转包、分包，如承包人违法转包、分包，一经发现，发包人将立即取消承包人的承包资格，并追究其由此造成的一切后果。</w:t>
      </w:r>
    </w:p>
    <w:p w14:paraId="03E3F830">
      <w:pPr>
        <w:spacing w:line="300" w:lineRule="auto"/>
        <w:ind w:firstLine="420" w:firstLineChars="200"/>
        <w:jc w:val="both"/>
        <w:rPr>
          <w:rFonts w:ascii="宋体" w:hAnsi="宋体"/>
          <w:color w:val="auto"/>
          <w:sz w:val="21"/>
          <w:szCs w:val="21"/>
          <w:highlight w:val="none"/>
        </w:rPr>
      </w:pPr>
      <w:r>
        <w:rPr>
          <w:rFonts w:hint="eastAsia" w:ascii="宋体" w:hAnsi="宋体"/>
          <w:color w:val="auto"/>
          <w:sz w:val="21"/>
          <w:szCs w:val="21"/>
          <w:highlight w:val="none"/>
        </w:rPr>
        <w:t>九、安全文明施工</w:t>
      </w:r>
    </w:p>
    <w:p w14:paraId="240C4A49">
      <w:pPr>
        <w:spacing w:line="300" w:lineRule="auto"/>
        <w:ind w:firstLine="315" w:firstLineChars="150"/>
        <w:jc w:val="both"/>
        <w:rPr>
          <w:rFonts w:ascii="宋体" w:hAnsi="宋体"/>
          <w:color w:val="auto"/>
          <w:sz w:val="21"/>
          <w:szCs w:val="21"/>
          <w:highlight w:val="none"/>
        </w:rPr>
      </w:pPr>
      <w:r>
        <w:rPr>
          <w:rFonts w:hint="eastAsia" w:ascii="宋体" w:hAnsi="宋体"/>
          <w:color w:val="auto"/>
          <w:sz w:val="21"/>
          <w:szCs w:val="21"/>
          <w:highlight w:val="none"/>
        </w:rPr>
        <w:t xml:space="preserve"> 1、现场做好安全管理及文明施工，做好发电机等施工机械的降噪声措施，协调处理好周边学校及居民区的关系。</w:t>
      </w:r>
    </w:p>
    <w:p w14:paraId="527CF2FB">
      <w:pPr>
        <w:spacing w:line="300" w:lineRule="auto"/>
        <w:ind w:firstLine="420" w:firstLineChars="200"/>
        <w:jc w:val="both"/>
        <w:rPr>
          <w:rFonts w:ascii="宋体" w:hAnsi="宋体"/>
          <w:color w:val="auto"/>
          <w:sz w:val="21"/>
          <w:szCs w:val="21"/>
          <w:highlight w:val="none"/>
        </w:rPr>
      </w:pPr>
      <w:r>
        <w:rPr>
          <w:rFonts w:hint="eastAsia" w:ascii="宋体" w:hAnsi="宋体"/>
          <w:color w:val="auto"/>
          <w:sz w:val="21"/>
          <w:szCs w:val="21"/>
          <w:highlight w:val="none"/>
        </w:rPr>
        <w:t>2、场内施工道路：招标人不向承包人提供场内道路和交通设施以及工程区域到现有路网接通的道路，该部分工作（包括临时道路用地补偿、复耕以及使用地方道路向地方补偿费用）由承包商自行实施，费用在投标时考虑，并负责其在合同实施期内的维修、养护和交通管理工作，并承担一切费用。</w:t>
      </w:r>
    </w:p>
    <w:p w14:paraId="69633E15">
      <w:pPr>
        <w:pStyle w:val="17"/>
        <w:spacing w:after="0" w:line="300" w:lineRule="auto"/>
        <w:ind w:firstLineChars="200"/>
        <w:jc w:val="both"/>
        <w:rPr>
          <w:rFonts w:ascii="宋体" w:hAnsi="宋体"/>
          <w:color w:val="auto"/>
          <w:sz w:val="21"/>
          <w:szCs w:val="21"/>
          <w:highlight w:val="none"/>
        </w:rPr>
      </w:pPr>
      <w:r>
        <w:rPr>
          <w:rFonts w:hint="eastAsia" w:ascii="宋体" w:hAnsi="宋体"/>
          <w:snapToGrid w:val="0"/>
          <w:color w:val="auto"/>
          <w:sz w:val="21"/>
          <w:szCs w:val="21"/>
          <w:highlight w:val="none"/>
        </w:rPr>
        <w:t>3、场外公共交通</w:t>
      </w:r>
      <w:r>
        <w:rPr>
          <w:rFonts w:hint="eastAsia" w:ascii="宋体" w:hAnsi="宋体"/>
          <w:b/>
          <w:snapToGrid w:val="0"/>
          <w:color w:val="auto"/>
          <w:sz w:val="21"/>
          <w:szCs w:val="21"/>
          <w:highlight w:val="none"/>
        </w:rPr>
        <w:t>：</w:t>
      </w:r>
      <w:r>
        <w:rPr>
          <w:rFonts w:hint="eastAsia" w:ascii="宋体" w:hAnsi="宋体"/>
          <w:color w:val="auto"/>
          <w:sz w:val="21"/>
          <w:szCs w:val="21"/>
          <w:highlight w:val="none"/>
        </w:rPr>
        <w:t>承包人应加强车辆管理，严禁使用无证、报废车辆上路，严禁超载运输，遵守当地交通规则，承担与此相关的责任和费用。承包人所用车辆载重应符合所经道路要求，严禁超载；对农村机耕道路根据实际情况实施限载，凡因承包人载重车辆导致的道路损坏，由承包人负责修复，发包人有权根据交通部门提供的修复预算从承包的合同款项中优先扣除，直至修复验收合格。</w:t>
      </w:r>
    </w:p>
    <w:p w14:paraId="1B197787">
      <w:pPr>
        <w:pStyle w:val="17"/>
        <w:spacing w:after="0" w:line="300" w:lineRule="auto"/>
        <w:ind w:firstLineChars="200"/>
        <w:jc w:val="both"/>
        <w:rPr>
          <w:rFonts w:ascii="宋体" w:hAnsi="宋体"/>
          <w:color w:val="auto"/>
          <w:sz w:val="21"/>
          <w:szCs w:val="21"/>
          <w:highlight w:val="none"/>
        </w:rPr>
      </w:pPr>
      <w:r>
        <w:rPr>
          <w:rFonts w:hint="eastAsia" w:ascii="宋体" w:hAnsi="宋体"/>
          <w:color w:val="auto"/>
          <w:sz w:val="21"/>
          <w:szCs w:val="21"/>
          <w:highlight w:val="none"/>
        </w:rPr>
        <w:t>十、临时工棚、围堰、便道等临时性建筑设施，必须拆除恢复原状。</w:t>
      </w:r>
    </w:p>
    <w:p w14:paraId="07D7591D">
      <w:pPr>
        <w:pStyle w:val="17"/>
        <w:spacing w:after="0" w:line="300" w:lineRule="auto"/>
        <w:ind w:firstLineChars="200"/>
        <w:jc w:val="both"/>
        <w:rPr>
          <w:rFonts w:ascii="宋体" w:hAnsi="宋体"/>
          <w:color w:val="auto"/>
          <w:sz w:val="21"/>
          <w:szCs w:val="21"/>
          <w:highlight w:val="none"/>
        </w:rPr>
      </w:pPr>
      <w:r>
        <w:rPr>
          <w:rFonts w:hint="eastAsia" w:ascii="宋体" w:hAnsi="宋体"/>
          <w:color w:val="auto"/>
          <w:sz w:val="21"/>
          <w:szCs w:val="21"/>
          <w:highlight w:val="none"/>
        </w:rPr>
        <w:t>十一、若因招标人上级主管部门政策性变化等特殊原因，造成工程停建或缓建时，招标人只对已发生的工程量负责，根据已发生工程量与中标人办理结算，不承担其他违约责任。</w:t>
      </w:r>
    </w:p>
    <w:p w14:paraId="31B10982">
      <w:pPr>
        <w:pStyle w:val="17"/>
        <w:tabs>
          <w:tab w:val="left" w:pos="0"/>
          <w:tab w:val="left" w:pos="993"/>
          <w:tab w:val="left" w:pos="1134"/>
        </w:tabs>
        <w:spacing w:after="0" w:line="300" w:lineRule="auto"/>
        <w:ind w:firstLineChars="200"/>
        <w:jc w:val="both"/>
        <w:rPr>
          <w:rFonts w:hint="eastAsia" w:ascii="宋体" w:hAnsi="宋体"/>
          <w:color w:val="auto"/>
          <w:sz w:val="21"/>
          <w:szCs w:val="21"/>
          <w:highlight w:val="none"/>
        </w:rPr>
      </w:pPr>
      <w:r>
        <w:rPr>
          <w:rFonts w:hint="eastAsia" w:ascii="宋体" w:hAnsi="宋体"/>
          <w:color w:val="auto"/>
          <w:sz w:val="21"/>
          <w:szCs w:val="21"/>
          <w:highlight w:val="none"/>
        </w:rPr>
        <w:t>十二、现场人员管理：</w:t>
      </w:r>
    </w:p>
    <w:p w14:paraId="66577CF1">
      <w:pPr>
        <w:pStyle w:val="17"/>
        <w:tabs>
          <w:tab w:val="left" w:pos="0"/>
          <w:tab w:val="left" w:pos="993"/>
          <w:tab w:val="left" w:pos="1134"/>
        </w:tabs>
        <w:spacing w:line="300" w:lineRule="auto"/>
        <w:ind w:firstLineChars="200"/>
        <w:jc w:val="both"/>
        <w:rPr>
          <w:rFonts w:hint="eastAsia" w:ascii="宋体" w:hAnsi="宋体"/>
          <w:color w:val="auto"/>
          <w:sz w:val="21"/>
          <w:szCs w:val="21"/>
          <w:highlight w:val="none"/>
        </w:rPr>
      </w:pPr>
      <w:r>
        <w:rPr>
          <w:rFonts w:hint="eastAsia" w:ascii="宋体" w:hAnsi="宋体"/>
          <w:color w:val="auto"/>
          <w:sz w:val="21"/>
          <w:szCs w:val="21"/>
          <w:highlight w:val="none"/>
        </w:rPr>
        <w:t>1、发包人及监理人须按全面认真落实施工项目经理（中标注册建造师）责任。现场实际负责施工管理的项目经理（中标注册建造师）需与中标项目经理（中标注册建造师）一致，并对其进行考核，确保到岗履责。由监理人进行考勤报送发包人审核。</w:t>
      </w:r>
    </w:p>
    <w:p w14:paraId="76DB52AC">
      <w:pPr>
        <w:pStyle w:val="17"/>
        <w:tabs>
          <w:tab w:val="left" w:pos="0"/>
          <w:tab w:val="left" w:pos="993"/>
          <w:tab w:val="left" w:pos="1134"/>
        </w:tabs>
        <w:spacing w:after="0" w:line="300" w:lineRule="auto"/>
        <w:ind w:firstLineChars="200"/>
        <w:jc w:val="both"/>
        <w:rPr>
          <w:rFonts w:ascii="宋体" w:hAnsi="宋体"/>
          <w:color w:val="auto"/>
          <w:sz w:val="21"/>
          <w:szCs w:val="21"/>
          <w:highlight w:val="none"/>
        </w:rPr>
      </w:pPr>
      <w:r>
        <w:rPr>
          <w:rFonts w:hint="eastAsia" w:ascii="宋体" w:hAnsi="宋体"/>
          <w:color w:val="auto"/>
          <w:sz w:val="21"/>
          <w:szCs w:val="21"/>
          <w:highlight w:val="none"/>
          <w:lang w:val="en-US" w:eastAsia="zh-CN"/>
        </w:rPr>
        <w:t>2</w:t>
      </w:r>
      <w:r>
        <w:rPr>
          <w:rFonts w:hint="eastAsia" w:ascii="宋体" w:hAnsi="宋体"/>
          <w:color w:val="auto"/>
          <w:sz w:val="21"/>
          <w:szCs w:val="21"/>
          <w:highlight w:val="none"/>
        </w:rPr>
        <w:t>、</w:t>
      </w:r>
      <w:r>
        <w:rPr>
          <w:rFonts w:ascii="宋体" w:hAnsi="宋体"/>
          <w:color w:val="auto"/>
          <w:sz w:val="21"/>
          <w:szCs w:val="21"/>
          <w:highlight w:val="none"/>
        </w:rPr>
        <w:t>关于</w:t>
      </w:r>
      <w:r>
        <w:rPr>
          <w:rFonts w:hint="eastAsia" w:ascii="宋体" w:hAnsi="宋体"/>
          <w:color w:val="auto"/>
          <w:sz w:val="21"/>
          <w:szCs w:val="21"/>
          <w:highlight w:val="none"/>
        </w:rPr>
        <w:t>中标</w:t>
      </w:r>
      <w:r>
        <w:rPr>
          <w:rFonts w:ascii="宋体" w:hAnsi="宋体"/>
          <w:color w:val="auto"/>
          <w:sz w:val="21"/>
          <w:szCs w:val="21"/>
          <w:highlight w:val="none"/>
        </w:rPr>
        <w:t>建造师每月在施工现场的时间要求：</w:t>
      </w:r>
      <w:r>
        <w:rPr>
          <w:rFonts w:hint="eastAsia" w:ascii="宋体" w:hAnsi="宋体"/>
          <w:color w:val="auto"/>
          <w:sz w:val="21"/>
          <w:szCs w:val="21"/>
          <w:highlight w:val="none"/>
        </w:rPr>
        <w:t>中标建造师每月考勤记录不得低于当月自然天数的70%，中标建造师每日施工现场考勤记录累计时长大于4小时方为有效考勤，并24小时保持通讯畅通；同时必须按规定参加现场的工地例会、专题会议、各类检查，关键部位和工序施工时必须在场。发包人及监理人将进行考勤，如果违反，对承包人按照5000元/次进行处罚，在结算中扣除。如果违反三次，发包人有权无条件解除合同，承包人承担由此造成的一切后果和损失。</w:t>
      </w:r>
    </w:p>
    <w:p w14:paraId="4EEE1935">
      <w:pPr>
        <w:pStyle w:val="17"/>
        <w:tabs>
          <w:tab w:val="left" w:pos="0"/>
          <w:tab w:val="left" w:pos="993"/>
          <w:tab w:val="left" w:pos="1134"/>
        </w:tabs>
        <w:spacing w:after="0" w:line="300" w:lineRule="auto"/>
        <w:ind w:firstLineChars="200"/>
        <w:jc w:val="both"/>
        <w:rPr>
          <w:rFonts w:ascii="宋体" w:hAnsi="宋体"/>
          <w:color w:val="auto"/>
          <w:sz w:val="21"/>
          <w:szCs w:val="21"/>
          <w:highlight w:val="none"/>
        </w:rPr>
      </w:pPr>
      <w:r>
        <w:rPr>
          <w:rFonts w:hint="eastAsia" w:ascii="宋体" w:hAnsi="宋体"/>
          <w:color w:val="auto"/>
          <w:sz w:val="21"/>
          <w:szCs w:val="21"/>
          <w:highlight w:val="none"/>
          <w:lang w:val="en-US" w:eastAsia="zh-CN"/>
        </w:rPr>
        <w:t>3</w:t>
      </w:r>
      <w:r>
        <w:rPr>
          <w:rFonts w:hint="eastAsia" w:ascii="宋体" w:hAnsi="宋体"/>
          <w:color w:val="auto"/>
          <w:sz w:val="21"/>
          <w:szCs w:val="21"/>
          <w:highlight w:val="none"/>
        </w:rPr>
        <w:t>、</w:t>
      </w:r>
      <w:r>
        <w:rPr>
          <w:rFonts w:ascii="宋体" w:hAnsi="宋体"/>
          <w:color w:val="auto"/>
          <w:sz w:val="21"/>
          <w:szCs w:val="21"/>
          <w:highlight w:val="none"/>
        </w:rPr>
        <w:t>承包人未提交劳动合同，以及没有为</w:t>
      </w:r>
      <w:r>
        <w:rPr>
          <w:rFonts w:hint="eastAsia" w:ascii="宋体" w:hAnsi="宋体"/>
          <w:color w:val="auto"/>
          <w:sz w:val="21"/>
          <w:szCs w:val="21"/>
          <w:highlight w:val="none"/>
        </w:rPr>
        <w:t>本</w:t>
      </w:r>
      <w:r>
        <w:rPr>
          <w:rFonts w:ascii="宋体" w:hAnsi="宋体"/>
          <w:color w:val="auto"/>
          <w:sz w:val="21"/>
          <w:szCs w:val="21"/>
          <w:highlight w:val="none"/>
        </w:rPr>
        <w:t>项目中标投标建造师及</w:t>
      </w:r>
      <w:r>
        <w:rPr>
          <w:rFonts w:hint="eastAsia" w:ascii="宋体" w:hAnsi="宋体"/>
          <w:color w:val="auto"/>
          <w:sz w:val="21"/>
          <w:szCs w:val="21"/>
          <w:highlight w:val="none"/>
        </w:rPr>
        <w:t>主要施工管理人员</w:t>
      </w:r>
      <w:r>
        <w:rPr>
          <w:rFonts w:ascii="宋体" w:hAnsi="宋体"/>
          <w:color w:val="auto"/>
          <w:sz w:val="21"/>
          <w:szCs w:val="21"/>
          <w:highlight w:val="none"/>
        </w:rPr>
        <w:t>缴纳社会保险证明的违约责任：</w:t>
      </w:r>
      <w:r>
        <w:rPr>
          <w:rFonts w:hint="eastAsia" w:ascii="宋体" w:hAnsi="宋体"/>
          <w:color w:val="auto"/>
          <w:sz w:val="21"/>
          <w:szCs w:val="21"/>
          <w:highlight w:val="none"/>
        </w:rPr>
        <w:t>由承包人承担</w:t>
      </w:r>
      <w:r>
        <w:rPr>
          <w:rFonts w:ascii="宋体" w:hAnsi="宋体"/>
          <w:color w:val="auto"/>
          <w:sz w:val="21"/>
          <w:szCs w:val="21"/>
          <w:highlight w:val="none"/>
        </w:rPr>
        <w:t>。</w:t>
      </w:r>
    </w:p>
    <w:p w14:paraId="037058C5">
      <w:pPr>
        <w:pStyle w:val="17"/>
        <w:tabs>
          <w:tab w:val="left" w:pos="0"/>
          <w:tab w:val="left" w:pos="993"/>
          <w:tab w:val="left" w:pos="1134"/>
        </w:tabs>
        <w:spacing w:after="0" w:line="300" w:lineRule="auto"/>
        <w:ind w:firstLineChars="200"/>
        <w:jc w:val="both"/>
        <w:rPr>
          <w:rFonts w:ascii="宋体" w:hAnsi="宋体"/>
          <w:color w:val="auto"/>
          <w:sz w:val="21"/>
          <w:szCs w:val="21"/>
          <w:highlight w:val="none"/>
        </w:rPr>
      </w:pPr>
      <w:r>
        <w:rPr>
          <w:rFonts w:hint="eastAsia" w:ascii="宋体" w:hAnsi="宋体"/>
          <w:color w:val="auto"/>
          <w:sz w:val="21"/>
          <w:szCs w:val="21"/>
          <w:highlight w:val="none"/>
          <w:lang w:val="en-US" w:eastAsia="zh-CN"/>
        </w:rPr>
        <w:t>4</w:t>
      </w:r>
      <w:r>
        <w:rPr>
          <w:rFonts w:hint="eastAsia" w:ascii="宋体" w:hAnsi="宋体"/>
          <w:color w:val="auto"/>
          <w:sz w:val="21"/>
          <w:szCs w:val="21"/>
          <w:highlight w:val="none"/>
        </w:rPr>
        <w:t>、</w:t>
      </w:r>
      <w:r>
        <w:rPr>
          <w:rFonts w:ascii="宋体" w:hAnsi="宋体"/>
          <w:color w:val="auto"/>
          <w:sz w:val="21"/>
          <w:szCs w:val="21"/>
          <w:highlight w:val="none"/>
        </w:rPr>
        <w:t>项目经理未经批准，擅自离开施工现场的违约责任：</w:t>
      </w:r>
      <w:r>
        <w:rPr>
          <w:rFonts w:hint="eastAsia" w:ascii="宋体" w:hAnsi="宋体"/>
          <w:color w:val="auto"/>
          <w:sz w:val="21"/>
          <w:szCs w:val="21"/>
          <w:highlight w:val="none"/>
        </w:rPr>
        <w:t xml:space="preserve">按照5000元/次进行处罚，在结算中扣除 </w:t>
      </w:r>
      <w:r>
        <w:rPr>
          <w:rFonts w:ascii="宋体" w:hAnsi="宋体"/>
          <w:color w:val="auto"/>
          <w:sz w:val="21"/>
          <w:szCs w:val="21"/>
          <w:highlight w:val="none"/>
        </w:rPr>
        <w:t>。</w:t>
      </w:r>
      <w:r>
        <w:rPr>
          <w:rFonts w:hint="eastAsia" w:ascii="宋体" w:hAnsi="宋体"/>
          <w:color w:val="auto"/>
          <w:sz w:val="21"/>
          <w:szCs w:val="21"/>
          <w:highlight w:val="none"/>
        </w:rPr>
        <w:t>有事请假必须出具书面请假条报监理人及发包人认可。</w:t>
      </w:r>
    </w:p>
    <w:p w14:paraId="652C3934">
      <w:pPr>
        <w:pStyle w:val="17"/>
        <w:tabs>
          <w:tab w:val="left" w:pos="0"/>
          <w:tab w:val="left" w:pos="993"/>
          <w:tab w:val="left" w:pos="1134"/>
        </w:tabs>
        <w:spacing w:after="0" w:line="300" w:lineRule="auto"/>
        <w:ind w:firstLineChars="200"/>
        <w:jc w:val="both"/>
        <w:rPr>
          <w:rFonts w:hint="eastAsia" w:ascii="宋体" w:hAnsi="宋体"/>
          <w:color w:val="auto"/>
          <w:sz w:val="21"/>
          <w:szCs w:val="21"/>
          <w:highlight w:val="none"/>
        </w:rPr>
      </w:pPr>
      <w:r>
        <w:rPr>
          <w:rFonts w:hint="eastAsia" w:ascii="宋体" w:hAnsi="宋体"/>
          <w:color w:val="auto"/>
          <w:sz w:val="21"/>
          <w:szCs w:val="21"/>
          <w:highlight w:val="none"/>
          <w:lang w:val="en-US" w:eastAsia="zh-CN"/>
        </w:rPr>
        <w:t>5</w:t>
      </w:r>
      <w:r>
        <w:rPr>
          <w:rFonts w:hint="eastAsia" w:ascii="宋体" w:hAnsi="宋体"/>
          <w:color w:val="auto"/>
          <w:sz w:val="21"/>
          <w:szCs w:val="21"/>
          <w:highlight w:val="none"/>
        </w:rPr>
        <w:t>、</w:t>
      </w:r>
      <w:r>
        <w:rPr>
          <w:rFonts w:ascii="宋体" w:hAnsi="宋体"/>
          <w:color w:val="auto"/>
          <w:sz w:val="21"/>
          <w:szCs w:val="21"/>
          <w:highlight w:val="none"/>
        </w:rPr>
        <w:t>承包人擅自更换项目经理的违约责任：</w:t>
      </w:r>
      <w:r>
        <w:rPr>
          <w:rFonts w:hint="eastAsia" w:ascii="宋体" w:hAnsi="宋体"/>
          <w:color w:val="auto"/>
          <w:sz w:val="21"/>
          <w:szCs w:val="21"/>
          <w:highlight w:val="none"/>
        </w:rPr>
        <w:t>本工程中标的项目建造师不得更换，如承包人擅自更换，则发包人有权无条件解除合同，同时追回已支付的工程款项。如确有特殊原因需更换项目经理，需承担违约金5万元/次并经发包人同意(意外事故及突发重病除外，需提供相应证明)，且更换后的项目经理资历条件不得低于原中标项目建造师。</w:t>
      </w:r>
    </w:p>
    <w:p w14:paraId="218B8257">
      <w:pPr>
        <w:pStyle w:val="17"/>
        <w:tabs>
          <w:tab w:val="left" w:pos="0"/>
          <w:tab w:val="left" w:pos="993"/>
          <w:tab w:val="left" w:pos="1134"/>
        </w:tabs>
        <w:spacing w:after="0" w:line="300" w:lineRule="auto"/>
        <w:ind w:firstLineChars="200"/>
        <w:jc w:val="both"/>
        <w:rPr>
          <w:rFonts w:hint="eastAsia" w:ascii="宋体" w:hAnsi="宋体"/>
          <w:color w:val="auto"/>
          <w:sz w:val="21"/>
          <w:szCs w:val="21"/>
          <w:highlight w:val="none"/>
        </w:rPr>
      </w:pPr>
      <w:r>
        <w:rPr>
          <w:rFonts w:hint="eastAsia" w:ascii="宋体" w:hAnsi="宋体"/>
          <w:color w:val="auto"/>
          <w:sz w:val="21"/>
          <w:szCs w:val="21"/>
          <w:highlight w:val="none"/>
          <w:lang w:val="en-US" w:eastAsia="zh-CN"/>
        </w:rPr>
        <w:t>6</w:t>
      </w:r>
      <w:r>
        <w:rPr>
          <w:rFonts w:hint="eastAsia" w:ascii="宋体" w:hAnsi="宋体"/>
          <w:color w:val="auto"/>
          <w:sz w:val="21"/>
          <w:szCs w:val="21"/>
          <w:highlight w:val="none"/>
        </w:rPr>
        <w:t>、承包人无正当理由拒绝撤换主要施工管理人员的违约责任：</w:t>
      </w:r>
    </w:p>
    <w:p w14:paraId="4000D679">
      <w:pPr>
        <w:pStyle w:val="17"/>
        <w:tabs>
          <w:tab w:val="left" w:pos="0"/>
          <w:tab w:val="left" w:pos="993"/>
          <w:tab w:val="left" w:pos="1134"/>
        </w:tabs>
        <w:spacing w:after="0" w:line="300" w:lineRule="auto"/>
        <w:ind w:firstLineChars="200"/>
        <w:jc w:val="both"/>
        <w:rPr>
          <w:rFonts w:hint="eastAsia" w:ascii="宋体" w:hAnsi="宋体"/>
          <w:color w:val="auto"/>
          <w:sz w:val="21"/>
          <w:szCs w:val="21"/>
          <w:highlight w:val="none"/>
        </w:rPr>
      </w:pPr>
      <w:r>
        <w:rPr>
          <w:rFonts w:hint="eastAsia" w:ascii="宋体" w:hAnsi="宋体"/>
          <w:color w:val="auto"/>
          <w:sz w:val="21"/>
          <w:szCs w:val="21"/>
          <w:highlight w:val="none"/>
        </w:rPr>
        <w:t>发包人有证据确认本工程投标书中的施工员、安全员、质检员、预算员、材料员、资料员无法胜任或者不能积极配合监理人及发包人正常工作的，经发包人提出后，必须在 24小时内调离本工程范围，否则向发包人支付 1000元/人·天违约金；同时承包人应在3天内用发包人批准的主要施工管理人员代替上述调离的主要施工管理人员。</w:t>
      </w:r>
    </w:p>
    <w:p w14:paraId="60536514">
      <w:pPr>
        <w:pStyle w:val="17"/>
        <w:tabs>
          <w:tab w:val="left" w:pos="0"/>
          <w:tab w:val="left" w:pos="993"/>
          <w:tab w:val="left" w:pos="1134"/>
        </w:tabs>
        <w:spacing w:after="0" w:line="300" w:lineRule="auto"/>
        <w:ind w:firstLineChars="200"/>
        <w:jc w:val="both"/>
        <w:rPr>
          <w:rFonts w:hint="eastAsia" w:ascii="宋体" w:hAnsi="宋体"/>
          <w:color w:val="auto"/>
          <w:sz w:val="21"/>
          <w:szCs w:val="21"/>
          <w:highlight w:val="none"/>
        </w:rPr>
      </w:pPr>
      <w:r>
        <w:rPr>
          <w:rFonts w:hint="eastAsia" w:ascii="宋体" w:hAnsi="宋体"/>
          <w:color w:val="auto"/>
          <w:sz w:val="21"/>
          <w:szCs w:val="21"/>
          <w:highlight w:val="none"/>
          <w:lang w:val="en-US" w:eastAsia="zh-CN"/>
        </w:rPr>
        <w:t>7</w:t>
      </w:r>
      <w:r>
        <w:rPr>
          <w:rFonts w:hint="eastAsia" w:ascii="宋体" w:hAnsi="宋体"/>
          <w:color w:val="auto"/>
          <w:sz w:val="21"/>
          <w:szCs w:val="21"/>
          <w:highlight w:val="none"/>
        </w:rPr>
        <w:t>、承包人擅自更换主要施工管理人员的违约责任：</w:t>
      </w:r>
    </w:p>
    <w:p w14:paraId="4D88B298">
      <w:pPr>
        <w:pStyle w:val="17"/>
        <w:tabs>
          <w:tab w:val="left" w:pos="0"/>
          <w:tab w:val="left" w:pos="993"/>
          <w:tab w:val="left" w:pos="1134"/>
        </w:tabs>
        <w:spacing w:after="0" w:line="300" w:lineRule="auto"/>
        <w:ind w:firstLineChars="200"/>
        <w:jc w:val="both"/>
        <w:rPr>
          <w:rFonts w:ascii="宋体" w:hAnsi="宋体"/>
          <w:color w:val="auto"/>
          <w:sz w:val="21"/>
          <w:szCs w:val="21"/>
          <w:highlight w:val="none"/>
        </w:rPr>
      </w:pPr>
      <w:r>
        <w:rPr>
          <w:rFonts w:hint="eastAsia" w:ascii="宋体" w:hAnsi="宋体"/>
          <w:color w:val="auto"/>
          <w:sz w:val="21"/>
          <w:szCs w:val="21"/>
          <w:highlight w:val="none"/>
        </w:rPr>
        <w:t>发包人要求投标书中的施工员、安全员、质检员、预算员、材料员、资料员到位，中途若需更换人员，需承担违约金2万元/人并经发包人同意 (意外事故及突发重病除外，需提供相应证明)</w:t>
      </w:r>
    </w:p>
    <w:p w14:paraId="730E3A84">
      <w:pPr>
        <w:pStyle w:val="17"/>
        <w:tabs>
          <w:tab w:val="left" w:pos="0"/>
          <w:tab w:val="left" w:pos="993"/>
          <w:tab w:val="left" w:pos="1134"/>
        </w:tabs>
        <w:spacing w:after="0" w:line="300" w:lineRule="auto"/>
        <w:ind w:firstLineChars="200"/>
        <w:jc w:val="both"/>
        <w:rPr>
          <w:rFonts w:hint="eastAsia" w:ascii="宋体" w:hAnsi="宋体"/>
          <w:color w:val="auto"/>
          <w:sz w:val="21"/>
          <w:szCs w:val="21"/>
          <w:highlight w:val="none"/>
        </w:rPr>
      </w:pPr>
      <w:r>
        <w:rPr>
          <w:rFonts w:hint="eastAsia" w:ascii="宋体" w:hAnsi="宋体"/>
          <w:color w:val="auto"/>
          <w:sz w:val="21"/>
          <w:szCs w:val="21"/>
          <w:highlight w:val="none"/>
          <w:lang w:val="en-US" w:eastAsia="zh-CN"/>
        </w:rPr>
        <w:t>8</w:t>
      </w:r>
      <w:r>
        <w:rPr>
          <w:rFonts w:hint="eastAsia" w:ascii="宋体" w:hAnsi="宋体"/>
          <w:color w:val="auto"/>
          <w:sz w:val="21"/>
          <w:szCs w:val="21"/>
          <w:highlight w:val="none"/>
        </w:rPr>
        <w:t>、承包人主要施工管理人员擅自离开施工现场的违约责任：</w:t>
      </w:r>
    </w:p>
    <w:p w14:paraId="5266F507">
      <w:pPr>
        <w:pStyle w:val="17"/>
        <w:tabs>
          <w:tab w:val="left" w:pos="0"/>
          <w:tab w:val="left" w:pos="993"/>
          <w:tab w:val="left" w:pos="1134"/>
        </w:tabs>
        <w:spacing w:after="0" w:line="300" w:lineRule="auto"/>
        <w:ind w:firstLineChars="200"/>
        <w:jc w:val="both"/>
        <w:rPr>
          <w:rFonts w:hint="eastAsia" w:ascii="宋体" w:hAnsi="宋体"/>
          <w:color w:val="auto"/>
          <w:sz w:val="21"/>
          <w:szCs w:val="21"/>
          <w:highlight w:val="none"/>
        </w:rPr>
      </w:pPr>
      <w:r>
        <w:rPr>
          <w:rFonts w:hint="eastAsia" w:ascii="宋体" w:hAnsi="宋体"/>
          <w:color w:val="auto"/>
          <w:sz w:val="21"/>
          <w:szCs w:val="21"/>
          <w:highlight w:val="none"/>
        </w:rPr>
        <w:t>承包人投标书所报主要施工管理人员施工员、安全员、质检员、预算员、材料员、资料员每日确保到岗，由发包人及监理人对主要施工管理人员每日考勤，如达不到上述要求，作违约处理，承包人向发包人支付违约金2000元/人·天；规定参加工程例会必须准时到场，主要施工管理人员不到场处罚200元/次，迟到100元/次，有事必须出具书面请假条报监理人及发包人认可。</w:t>
      </w:r>
    </w:p>
    <w:p w14:paraId="7BA67604">
      <w:pPr>
        <w:pStyle w:val="17"/>
        <w:tabs>
          <w:tab w:val="left" w:pos="0"/>
          <w:tab w:val="left" w:pos="993"/>
          <w:tab w:val="left" w:pos="1134"/>
        </w:tabs>
        <w:spacing w:after="0" w:line="300" w:lineRule="auto"/>
        <w:ind w:firstLineChars="200"/>
        <w:jc w:val="both"/>
        <w:rPr>
          <w:rFonts w:hint="eastAsia" w:ascii="宋体" w:hAnsi="宋体"/>
          <w:color w:val="auto"/>
          <w:sz w:val="21"/>
          <w:szCs w:val="21"/>
          <w:highlight w:val="none"/>
        </w:rPr>
      </w:pPr>
      <w:r>
        <w:rPr>
          <w:rFonts w:hint="eastAsia" w:ascii="宋体" w:hAnsi="宋体"/>
          <w:color w:val="auto"/>
          <w:sz w:val="21"/>
          <w:szCs w:val="21"/>
          <w:highlight w:val="none"/>
          <w:lang w:val="en-US" w:eastAsia="zh-CN"/>
        </w:rPr>
        <w:t>9</w:t>
      </w:r>
      <w:r>
        <w:rPr>
          <w:rFonts w:hint="eastAsia" w:ascii="宋体" w:hAnsi="宋体"/>
          <w:color w:val="auto"/>
          <w:sz w:val="21"/>
          <w:szCs w:val="21"/>
          <w:highlight w:val="none"/>
        </w:rPr>
        <w:t>、本工程严禁转包，一经发现，即中止合同，并赔偿由此造成的一切损失。专业工程分包需符合相关规定，并报监理人和发包人批准</w:t>
      </w:r>
      <w:r>
        <w:rPr>
          <w:rFonts w:ascii="宋体" w:hAnsi="宋体"/>
          <w:color w:val="auto"/>
          <w:sz w:val="21"/>
          <w:szCs w:val="21"/>
          <w:highlight w:val="none"/>
        </w:rPr>
        <w:t>。</w:t>
      </w:r>
    </w:p>
    <w:p w14:paraId="094E34A8">
      <w:pPr>
        <w:pStyle w:val="17"/>
        <w:tabs>
          <w:tab w:val="left" w:pos="0"/>
          <w:tab w:val="left" w:pos="993"/>
          <w:tab w:val="left" w:pos="1134"/>
        </w:tabs>
        <w:spacing w:after="0" w:line="300" w:lineRule="auto"/>
        <w:ind w:firstLineChars="200"/>
        <w:jc w:val="both"/>
        <w:rPr>
          <w:rFonts w:hint="eastAsia" w:ascii="宋体" w:hAnsi="宋体"/>
          <w:color w:val="auto"/>
          <w:sz w:val="21"/>
          <w:szCs w:val="21"/>
          <w:highlight w:val="none"/>
        </w:rPr>
      </w:pPr>
      <w:r>
        <w:rPr>
          <w:rFonts w:hint="eastAsia" w:ascii="宋体" w:hAnsi="宋体"/>
          <w:b/>
          <w:bCs/>
          <w:color w:val="auto"/>
          <w:sz w:val="21"/>
          <w:szCs w:val="21"/>
          <w:highlight w:val="none"/>
        </w:rPr>
        <w:t>十三、</w:t>
      </w:r>
      <w:r>
        <w:rPr>
          <w:rFonts w:hint="eastAsia" w:ascii="宋体" w:hAnsi="宋体"/>
          <w:color w:val="auto"/>
          <w:sz w:val="21"/>
          <w:szCs w:val="21"/>
          <w:highlight w:val="none"/>
        </w:rPr>
        <w:t>其他：</w:t>
      </w:r>
    </w:p>
    <w:p w14:paraId="0780A837">
      <w:pPr>
        <w:pStyle w:val="17"/>
        <w:tabs>
          <w:tab w:val="left" w:pos="0"/>
          <w:tab w:val="left" w:pos="993"/>
          <w:tab w:val="left" w:pos="1134"/>
        </w:tabs>
        <w:spacing w:after="0" w:line="300" w:lineRule="auto"/>
        <w:ind w:firstLineChars="200"/>
        <w:jc w:val="both"/>
        <w:rPr>
          <w:rFonts w:hint="eastAsia" w:ascii="宋体" w:hAnsi="宋体"/>
          <w:color w:val="auto"/>
          <w:sz w:val="21"/>
          <w:szCs w:val="21"/>
          <w:highlight w:val="none"/>
        </w:rPr>
      </w:pPr>
      <w:r>
        <w:rPr>
          <w:rFonts w:hint="eastAsia" w:ascii="宋体" w:hAnsi="宋体"/>
          <w:color w:val="auto"/>
          <w:sz w:val="21"/>
          <w:szCs w:val="21"/>
          <w:highlight w:val="none"/>
        </w:rPr>
        <w:t>1、现场布置严格按照文明工地标准执行并承担施工期间的与工程相关一切安全责任事故。临时生活区及临时设施根据业主指定地点及要求进行搭设。</w:t>
      </w:r>
    </w:p>
    <w:p w14:paraId="233F8ACF">
      <w:pPr>
        <w:spacing w:line="300" w:lineRule="auto"/>
        <w:ind w:firstLine="403" w:firstLineChars="192"/>
        <w:jc w:val="both"/>
        <w:rPr>
          <w:rFonts w:hint="eastAsia" w:ascii="宋体" w:hAnsi="宋体"/>
          <w:color w:val="auto"/>
          <w:sz w:val="21"/>
          <w:szCs w:val="21"/>
          <w:highlight w:val="none"/>
        </w:rPr>
      </w:pPr>
      <w:r>
        <w:rPr>
          <w:rFonts w:hint="eastAsia" w:ascii="宋体" w:hAnsi="宋体"/>
          <w:color w:val="auto"/>
          <w:sz w:val="21"/>
          <w:szCs w:val="21"/>
          <w:highlight w:val="none"/>
        </w:rPr>
        <w:t>2、严格服从业主和监理公司的管理，确保工程质量。</w:t>
      </w:r>
    </w:p>
    <w:p w14:paraId="4F26F4A0">
      <w:pPr>
        <w:spacing w:line="300" w:lineRule="auto"/>
        <w:ind w:firstLine="430" w:firstLineChars="205"/>
        <w:jc w:val="both"/>
        <w:rPr>
          <w:rFonts w:hint="eastAsia" w:ascii="宋体" w:hAnsi="宋体"/>
          <w:color w:val="auto"/>
          <w:sz w:val="21"/>
          <w:szCs w:val="21"/>
          <w:highlight w:val="none"/>
        </w:rPr>
      </w:pPr>
      <w:r>
        <w:rPr>
          <w:rFonts w:hint="eastAsia" w:ascii="宋体" w:hAnsi="宋体"/>
          <w:color w:val="auto"/>
          <w:sz w:val="21"/>
          <w:szCs w:val="21"/>
          <w:highlight w:val="none"/>
        </w:rPr>
        <w:t>3、工程款的支付中已包括农民工工资，在施工期间，确保农民工工资的支付到位，承担因农民工工资不到位而引发的一切责任。</w:t>
      </w:r>
    </w:p>
    <w:p w14:paraId="33B81D14">
      <w:pPr>
        <w:spacing w:line="300" w:lineRule="auto"/>
        <w:ind w:firstLine="430" w:firstLineChars="205"/>
        <w:jc w:val="both"/>
        <w:rPr>
          <w:rFonts w:hint="eastAsia" w:ascii="宋体" w:hAnsi="宋体"/>
          <w:color w:val="auto"/>
          <w:sz w:val="21"/>
          <w:szCs w:val="21"/>
          <w:highlight w:val="none"/>
        </w:rPr>
      </w:pPr>
      <w:r>
        <w:rPr>
          <w:rFonts w:hint="eastAsia" w:ascii="宋体" w:hAnsi="宋体"/>
          <w:color w:val="auto"/>
          <w:sz w:val="21"/>
          <w:szCs w:val="21"/>
          <w:highlight w:val="none"/>
        </w:rPr>
        <w:t>4、为确保工程进度和工程质量，杜绝农民工资拖欠问题，施工企业必须在当地镇政府设立专户，确保施工资金到位。</w:t>
      </w:r>
    </w:p>
    <w:p w14:paraId="7FBC98BB">
      <w:pPr>
        <w:spacing w:line="300" w:lineRule="auto"/>
        <w:ind w:firstLine="430" w:firstLineChars="205"/>
        <w:jc w:val="both"/>
        <w:rPr>
          <w:rFonts w:hint="eastAsia" w:ascii="宋体" w:hAnsi="宋体"/>
          <w:color w:val="auto"/>
          <w:sz w:val="21"/>
          <w:szCs w:val="21"/>
          <w:highlight w:val="none"/>
        </w:rPr>
      </w:pPr>
      <w:r>
        <w:rPr>
          <w:rFonts w:hint="eastAsia" w:ascii="宋体" w:hAnsi="宋体"/>
          <w:color w:val="auto"/>
          <w:sz w:val="21"/>
          <w:szCs w:val="21"/>
          <w:highlight w:val="none"/>
        </w:rPr>
        <w:t>5、要求安全、文明施工，如安全事故等引起的一切责任与赔偿，均由施工单位负责。</w:t>
      </w:r>
    </w:p>
    <w:p w14:paraId="267A1DF6">
      <w:pPr>
        <w:spacing w:line="300" w:lineRule="auto"/>
        <w:ind w:firstLine="430" w:firstLineChars="205"/>
        <w:jc w:val="both"/>
        <w:rPr>
          <w:rFonts w:hint="eastAsia" w:ascii="宋体" w:hAnsi="宋体"/>
          <w:color w:val="auto"/>
          <w:sz w:val="21"/>
          <w:szCs w:val="21"/>
          <w:highlight w:val="none"/>
        </w:rPr>
      </w:pPr>
      <w:r>
        <w:rPr>
          <w:rFonts w:hint="eastAsia" w:ascii="宋体" w:hAnsi="宋体"/>
          <w:color w:val="auto"/>
          <w:sz w:val="21"/>
          <w:szCs w:val="21"/>
          <w:highlight w:val="none"/>
        </w:rPr>
        <w:t>6、中标单位应严格按照施工工序组织施工及招标方安排施工，如有违反，由此造成的工程量增加不得纳入结算。</w:t>
      </w:r>
    </w:p>
    <w:p w14:paraId="2A48FEB0">
      <w:pPr>
        <w:spacing w:line="300" w:lineRule="auto"/>
        <w:ind w:firstLine="430" w:firstLineChars="205"/>
        <w:jc w:val="both"/>
        <w:rPr>
          <w:rFonts w:hint="eastAsia" w:ascii="宋体" w:hAnsi="宋体"/>
          <w:color w:val="auto"/>
          <w:sz w:val="21"/>
          <w:szCs w:val="21"/>
          <w:highlight w:val="none"/>
        </w:rPr>
      </w:pPr>
      <w:r>
        <w:rPr>
          <w:rFonts w:hint="eastAsia" w:ascii="宋体" w:hAnsi="宋体"/>
          <w:color w:val="auto"/>
          <w:sz w:val="21"/>
          <w:szCs w:val="21"/>
          <w:highlight w:val="none"/>
        </w:rPr>
        <w:t>7、中标单位必须承诺在施工过程中严格按规范及有关标准施工，如有违反，三次整改仍不符合，招标方有权终止合同，并追究由此引起的一切损失。</w:t>
      </w:r>
    </w:p>
    <w:p w14:paraId="378C3A5B">
      <w:pPr>
        <w:keepNext w:val="0"/>
        <w:keepLines w:val="0"/>
        <w:pageBreakBefore w:val="0"/>
        <w:kinsoku/>
        <w:wordWrap/>
        <w:overflowPunct/>
        <w:topLinePunct w:val="0"/>
        <w:autoSpaceDE/>
        <w:autoSpaceDN/>
        <w:bidi w:val="0"/>
        <w:adjustRightInd/>
        <w:snapToGrid/>
        <w:spacing w:line="360" w:lineRule="auto"/>
        <w:ind w:firstLine="402" w:firstLineChars="200"/>
        <w:jc w:val="both"/>
        <w:textAlignment w:val="auto"/>
        <w:rPr>
          <w:rFonts w:hint="eastAsia" w:ascii="宋体" w:hAnsi="宋体"/>
          <w:b/>
          <w:color w:val="auto"/>
          <w:szCs w:val="21"/>
          <w:highlight w:val="none"/>
          <w:u w:val="none"/>
          <w:lang w:val="en-US" w:eastAsia="zh-CN"/>
        </w:rPr>
      </w:pPr>
      <w:r>
        <w:rPr>
          <w:rFonts w:hint="eastAsia" w:ascii="宋体" w:hAnsi="宋体"/>
          <w:b/>
          <w:color w:val="auto"/>
          <w:szCs w:val="21"/>
          <w:highlight w:val="none"/>
          <w:u w:val="none"/>
          <w:lang w:val="en-US" w:eastAsia="zh-CN"/>
        </w:rPr>
        <w:t>8、</w:t>
      </w:r>
      <w:r>
        <w:rPr>
          <w:rFonts w:hint="eastAsia" w:ascii="宋体" w:hAnsi="宋体"/>
          <w:b/>
          <w:color w:val="auto"/>
          <w:sz w:val="21"/>
          <w:szCs w:val="21"/>
          <w:highlight w:val="none"/>
        </w:rPr>
        <w:t>工程款支付时，乙方需开具甲方认可的发票</w:t>
      </w:r>
      <w:r>
        <w:rPr>
          <w:rFonts w:hint="eastAsia" w:ascii="宋体" w:hAnsi="宋体" w:eastAsia="宋体" w:cs="宋体"/>
          <w:b/>
          <w:bCs/>
          <w:color w:val="auto"/>
          <w:sz w:val="21"/>
          <w:szCs w:val="21"/>
          <w:highlight w:val="none"/>
        </w:rPr>
        <w:t>。</w:t>
      </w:r>
    </w:p>
    <w:p w14:paraId="74364816">
      <w:pPr>
        <w:keepNext w:val="0"/>
        <w:keepLines w:val="0"/>
        <w:pageBreakBefore w:val="0"/>
        <w:kinsoku/>
        <w:wordWrap/>
        <w:overflowPunct/>
        <w:topLinePunct w:val="0"/>
        <w:autoSpaceDE/>
        <w:autoSpaceDN/>
        <w:bidi w:val="0"/>
        <w:adjustRightInd/>
        <w:snapToGrid/>
        <w:spacing w:line="360" w:lineRule="auto"/>
        <w:ind w:firstLine="402" w:firstLineChars="200"/>
        <w:jc w:val="both"/>
        <w:textAlignment w:val="auto"/>
        <w:rPr>
          <w:rFonts w:ascii="宋体" w:hAnsi="宋体"/>
          <w:b/>
          <w:color w:val="auto"/>
          <w:sz w:val="21"/>
          <w:szCs w:val="21"/>
          <w:highlight w:val="none"/>
          <w:u w:val="none"/>
        </w:rPr>
      </w:pPr>
      <w:r>
        <w:rPr>
          <w:rFonts w:hint="eastAsia" w:ascii="宋体" w:hAnsi="宋体"/>
          <w:b/>
          <w:color w:val="auto"/>
          <w:szCs w:val="21"/>
          <w:highlight w:val="none"/>
          <w:u w:val="none"/>
          <w:lang w:val="en-US" w:eastAsia="zh-CN"/>
        </w:rPr>
        <w:t>9、</w:t>
      </w:r>
      <w:r>
        <w:rPr>
          <w:rFonts w:hint="eastAsia" w:ascii="宋体" w:hAnsi="宋体"/>
          <w:b/>
          <w:color w:val="auto"/>
          <w:szCs w:val="21"/>
          <w:highlight w:val="none"/>
          <w:u w:val="none"/>
        </w:rPr>
        <w:t>其他未尽事宜，按《常州市新北区孟河镇人民政府文件常孟政（2022）42号》和《常州市新北区人民政府关于印发常州市新北区政府投资项目管理办法的通知》常新政规〔2022〕3号文件执行</w:t>
      </w:r>
      <w:r>
        <w:rPr>
          <w:rFonts w:hint="eastAsia" w:ascii="宋体" w:hAnsi="宋体"/>
          <w:b/>
          <w:color w:val="auto"/>
          <w:sz w:val="21"/>
          <w:szCs w:val="21"/>
          <w:highlight w:val="none"/>
          <w:u w:val="none"/>
        </w:rPr>
        <w:t>。</w:t>
      </w:r>
    </w:p>
    <w:p w14:paraId="289DAFC2">
      <w:pPr>
        <w:tabs>
          <w:tab w:val="left" w:pos="0"/>
        </w:tabs>
        <w:spacing w:line="420" w:lineRule="auto"/>
        <w:rPr>
          <w:rFonts w:ascii="宋体" w:hAnsi="宋体"/>
          <w:color w:val="auto"/>
          <w:sz w:val="21"/>
          <w:szCs w:val="21"/>
          <w:highlight w:val="none"/>
        </w:rPr>
      </w:pPr>
      <w:r>
        <w:rPr>
          <w:rFonts w:hint="eastAsia" w:ascii="宋体" w:hAnsi="宋体"/>
          <w:color w:val="auto"/>
          <w:sz w:val="21"/>
          <w:szCs w:val="21"/>
          <w:highlight w:val="none"/>
        </w:rPr>
        <w:t xml:space="preserve">  </w:t>
      </w:r>
    </w:p>
    <w:p w14:paraId="27EB64B6">
      <w:pPr>
        <w:tabs>
          <w:tab w:val="left" w:pos="0"/>
        </w:tabs>
        <w:spacing w:line="420" w:lineRule="auto"/>
        <w:rPr>
          <w:rFonts w:ascii="宋体" w:hAnsi="宋体"/>
          <w:color w:val="auto"/>
          <w:sz w:val="21"/>
          <w:szCs w:val="21"/>
          <w:highlight w:val="none"/>
        </w:rPr>
      </w:pPr>
    </w:p>
    <w:p w14:paraId="2AB9EC47">
      <w:pPr>
        <w:rPr>
          <w:rFonts w:hint="eastAsia" w:ascii="宋体" w:hAnsi="宋体"/>
          <w:color w:val="auto"/>
          <w:sz w:val="21"/>
          <w:szCs w:val="21"/>
          <w:highlight w:val="none"/>
        </w:rPr>
      </w:pPr>
      <w:r>
        <w:rPr>
          <w:rFonts w:hint="eastAsia" w:ascii="宋体" w:hAnsi="宋体"/>
          <w:color w:val="auto"/>
          <w:sz w:val="21"/>
          <w:szCs w:val="21"/>
          <w:highlight w:val="none"/>
        </w:rPr>
        <w:br w:type="page"/>
      </w:r>
    </w:p>
    <w:p w14:paraId="7FA71CD9">
      <w:pPr>
        <w:tabs>
          <w:tab w:val="left" w:pos="0"/>
        </w:tabs>
        <w:spacing w:line="42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建设工程施工合同采用合同示范文本（GF-1999-0201）</w:t>
      </w:r>
    </w:p>
    <w:p w14:paraId="10C91A6D">
      <w:pPr>
        <w:tabs>
          <w:tab w:val="left" w:pos="0"/>
        </w:tabs>
        <w:spacing w:line="360" w:lineRule="auto"/>
        <w:rPr>
          <w:rFonts w:ascii="宋体" w:hAnsi="宋体"/>
          <w:color w:val="auto"/>
          <w:sz w:val="21"/>
          <w:szCs w:val="21"/>
          <w:highlight w:val="none"/>
        </w:rPr>
      </w:pPr>
      <w:r>
        <w:rPr>
          <w:rFonts w:hint="eastAsia" w:ascii="宋体" w:hAnsi="宋体"/>
          <w:color w:val="auto"/>
          <w:sz w:val="21"/>
          <w:szCs w:val="21"/>
          <w:highlight w:val="none"/>
        </w:rPr>
        <w:t>（一）协议书</w:t>
      </w:r>
    </w:p>
    <w:p w14:paraId="71ABE071">
      <w:pPr>
        <w:tabs>
          <w:tab w:val="left" w:pos="0"/>
        </w:tabs>
        <w:spacing w:line="360" w:lineRule="auto"/>
        <w:rPr>
          <w:rFonts w:ascii="宋体" w:hAnsi="宋体"/>
          <w:color w:val="auto"/>
          <w:sz w:val="21"/>
          <w:szCs w:val="21"/>
          <w:highlight w:val="none"/>
        </w:rPr>
      </w:pPr>
      <w:r>
        <w:rPr>
          <w:rFonts w:hint="eastAsia" w:ascii="宋体" w:hAnsi="宋体"/>
          <w:color w:val="auto"/>
          <w:sz w:val="21"/>
          <w:szCs w:val="21"/>
          <w:highlight w:val="none"/>
        </w:rPr>
        <w:t>（二）通用条款</w:t>
      </w:r>
    </w:p>
    <w:p w14:paraId="673031AE">
      <w:pPr>
        <w:spacing w:after="312" w:afterLines="100" w:line="360" w:lineRule="auto"/>
        <w:rPr>
          <w:rFonts w:ascii="宋体" w:hAnsi="宋体"/>
          <w:color w:val="auto"/>
          <w:sz w:val="21"/>
          <w:szCs w:val="21"/>
          <w:highlight w:val="none"/>
        </w:rPr>
      </w:pPr>
      <w:r>
        <w:rPr>
          <w:rFonts w:hint="eastAsia" w:ascii="宋体" w:hAnsi="宋体"/>
          <w:color w:val="auto"/>
          <w:sz w:val="21"/>
          <w:szCs w:val="21"/>
          <w:highlight w:val="none"/>
        </w:rPr>
        <w:t>（三）专用条款</w:t>
      </w:r>
    </w:p>
    <w:p w14:paraId="55927A6F">
      <w:pPr>
        <w:snapToGrid w:val="0"/>
        <w:spacing w:line="360" w:lineRule="auto"/>
        <w:rPr>
          <w:rFonts w:ascii="宋体" w:hAnsi="宋体"/>
          <w:color w:val="auto"/>
          <w:sz w:val="21"/>
          <w:szCs w:val="21"/>
          <w:highlight w:val="none"/>
        </w:rPr>
      </w:pPr>
      <w:r>
        <w:rPr>
          <w:rFonts w:hint="eastAsia" w:ascii="宋体" w:hAnsi="宋体"/>
          <w:color w:val="auto"/>
          <w:sz w:val="21"/>
          <w:szCs w:val="21"/>
          <w:highlight w:val="none"/>
        </w:rPr>
        <w:t>合同附件1：承包人承揽工程项目一览表</w:t>
      </w:r>
    </w:p>
    <w:p w14:paraId="68C75537">
      <w:pPr>
        <w:snapToGrid w:val="0"/>
        <w:spacing w:line="360" w:lineRule="auto"/>
        <w:rPr>
          <w:rFonts w:ascii="宋体" w:hAnsi="宋体"/>
          <w:color w:val="auto"/>
          <w:sz w:val="21"/>
          <w:szCs w:val="21"/>
          <w:highlight w:val="none"/>
        </w:rPr>
      </w:pPr>
      <w:r>
        <w:rPr>
          <w:rFonts w:hint="eastAsia" w:ascii="宋体" w:hAnsi="宋体"/>
          <w:color w:val="auto"/>
          <w:sz w:val="21"/>
          <w:szCs w:val="21"/>
          <w:highlight w:val="none"/>
        </w:rPr>
        <w:t>合同附件2：发包人供应材料一览表</w:t>
      </w:r>
    </w:p>
    <w:p w14:paraId="2C7C5998">
      <w:pPr>
        <w:snapToGrid w:val="0"/>
        <w:spacing w:line="360" w:lineRule="auto"/>
        <w:rPr>
          <w:rFonts w:ascii="宋体" w:hAnsi="宋体"/>
          <w:color w:val="auto"/>
          <w:sz w:val="21"/>
          <w:szCs w:val="21"/>
          <w:highlight w:val="none"/>
        </w:rPr>
      </w:pPr>
      <w:r>
        <w:rPr>
          <w:rFonts w:hint="eastAsia" w:ascii="宋体" w:hAnsi="宋体"/>
          <w:color w:val="auto"/>
          <w:sz w:val="21"/>
          <w:szCs w:val="21"/>
          <w:highlight w:val="none"/>
        </w:rPr>
        <w:t>合同附件3：工程质量保修书</w:t>
      </w:r>
    </w:p>
    <w:p w14:paraId="1BBAD26D">
      <w:pPr>
        <w:snapToGrid w:val="0"/>
        <w:rPr>
          <w:rFonts w:ascii="宋体" w:hAnsi="宋体"/>
          <w:b/>
          <w:color w:val="auto"/>
          <w:sz w:val="32"/>
          <w:szCs w:val="32"/>
          <w:highlight w:val="none"/>
        </w:rPr>
      </w:pPr>
      <w:r>
        <w:rPr>
          <w:rFonts w:hint="eastAsia" w:ascii="宋体" w:hAnsi="宋体"/>
          <w:b/>
          <w:color w:val="auto"/>
          <w:sz w:val="32"/>
          <w:szCs w:val="32"/>
          <w:highlight w:val="none"/>
        </w:rPr>
        <w:t>合同附件1：</w:t>
      </w:r>
    </w:p>
    <w:p w14:paraId="6464C3B1">
      <w:pPr>
        <w:snapToGrid w:val="0"/>
        <w:rPr>
          <w:rFonts w:ascii="宋体" w:hAnsi="宋体"/>
          <w:color w:val="auto"/>
          <w:highlight w:val="none"/>
        </w:rPr>
      </w:pPr>
    </w:p>
    <w:p w14:paraId="3E05BC8F">
      <w:pPr>
        <w:snapToGrid w:val="0"/>
        <w:jc w:val="center"/>
        <w:rPr>
          <w:rFonts w:ascii="宋体" w:hAnsi="宋体"/>
          <w:b/>
          <w:color w:val="auto"/>
          <w:sz w:val="24"/>
          <w:highlight w:val="none"/>
        </w:rPr>
      </w:pPr>
      <w:r>
        <w:rPr>
          <w:rFonts w:hint="eastAsia" w:ascii="宋体" w:hAnsi="宋体"/>
          <w:b/>
          <w:color w:val="auto"/>
          <w:sz w:val="24"/>
          <w:highlight w:val="none"/>
        </w:rPr>
        <w:t>承包人承揽工程项目一览表</w:t>
      </w:r>
    </w:p>
    <w:p w14:paraId="4D5D6EAD">
      <w:pPr>
        <w:snapToGrid w:val="0"/>
        <w:jc w:val="center"/>
        <w:rPr>
          <w:rFonts w:ascii="宋体" w:hAnsi="宋体"/>
          <w:color w:val="auto"/>
          <w:highlight w:val="none"/>
        </w:rPr>
      </w:pPr>
    </w:p>
    <w:tbl>
      <w:tblPr>
        <w:tblStyle w:val="1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8"/>
        <w:gridCol w:w="840"/>
        <w:gridCol w:w="1080"/>
        <w:gridCol w:w="720"/>
        <w:gridCol w:w="640"/>
        <w:gridCol w:w="600"/>
        <w:gridCol w:w="640"/>
        <w:gridCol w:w="1540"/>
        <w:gridCol w:w="1192"/>
        <w:gridCol w:w="1316"/>
      </w:tblGrid>
      <w:tr w14:paraId="2BD622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428" w:type="dxa"/>
            <w:vAlign w:val="center"/>
          </w:tcPr>
          <w:p w14:paraId="1872D043">
            <w:pPr>
              <w:snapToGrid w:val="0"/>
              <w:spacing w:before="60" w:after="60"/>
              <w:jc w:val="center"/>
              <w:rPr>
                <w:rFonts w:ascii="宋体" w:hAnsi="宋体"/>
                <w:color w:val="auto"/>
                <w:highlight w:val="none"/>
              </w:rPr>
            </w:pPr>
            <w:r>
              <w:rPr>
                <w:rFonts w:hint="eastAsia" w:ascii="宋体" w:hAnsi="宋体"/>
                <w:color w:val="auto"/>
                <w:highlight w:val="none"/>
              </w:rPr>
              <w:t>单位工程</w:t>
            </w:r>
          </w:p>
          <w:p w14:paraId="76742638">
            <w:pPr>
              <w:snapToGrid w:val="0"/>
              <w:spacing w:before="60" w:after="60"/>
              <w:jc w:val="center"/>
              <w:rPr>
                <w:rFonts w:ascii="宋体" w:hAnsi="宋体"/>
                <w:color w:val="auto"/>
                <w:highlight w:val="none"/>
              </w:rPr>
            </w:pPr>
            <w:r>
              <w:rPr>
                <w:rFonts w:hint="eastAsia" w:ascii="宋体" w:hAnsi="宋体"/>
                <w:color w:val="auto"/>
                <w:highlight w:val="none"/>
              </w:rPr>
              <w:t>名    称</w:t>
            </w:r>
          </w:p>
        </w:tc>
        <w:tc>
          <w:tcPr>
            <w:tcW w:w="840" w:type="dxa"/>
            <w:vAlign w:val="center"/>
          </w:tcPr>
          <w:p w14:paraId="64F7277D">
            <w:pPr>
              <w:snapToGrid w:val="0"/>
              <w:spacing w:before="60" w:after="60"/>
              <w:jc w:val="center"/>
              <w:rPr>
                <w:rFonts w:ascii="宋体" w:hAnsi="宋体"/>
                <w:color w:val="auto"/>
                <w:highlight w:val="none"/>
              </w:rPr>
            </w:pPr>
            <w:r>
              <w:rPr>
                <w:rFonts w:hint="eastAsia" w:ascii="宋体" w:hAnsi="宋体"/>
                <w:color w:val="auto"/>
                <w:highlight w:val="none"/>
              </w:rPr>
              <w:t>建筑</w:t>
            </w:r>
          </w:p>
          <w:p w14:paraId="2D2F9C3D">
            <w:pPr>
              <w:snapToGrid w:val="0"/>
              <w:spacing w:before="60" w:after="60"/>
              <w:jc w:val="center"/>
              <w:rPr>
                <w:rFonts w:ascii="宋体" w:hAnsi="宋体"/>
                <w:color w:val="auto"/>
                <w:highlight w:val="none"/>
              </w:rPr>
            </w:pPr>
            <w:r>
              <w:rPr>
                <w:rFonts w:hint="eastAsia" w:ascii="宋体" w:hAnsi="宋体"/>
                <w:color w:val="auto"/>
                <w:highlight w:val="none"/>
              </w:rPr>
              <w:t>规模</w:t>
            </w:r>
          </w:p>
        </w:tc>
        <w:tc>
          <w:tcPr>
            <w:tcW w:w="1080" w:type="dxa"/>
            <w:vAlign w:val="center"/>
          </w:tcPr>
          <w:p w14:paraId="26AA8FE4">
            <w:pPr>
              <w:snapToGrid w:val="0"/>
              <w:spacing w:before="60" w:after="60"/>
              <w:jc w:val="center"/>
              <w:rPr>
                <w:rFonts w:ascii="宋体" w:hAnsi="宋体"/>
                <w:color w:val="auto"/>
                <w:highlight w:val="none"/>
              </w:rPr>
            </w:pPr>
            <w:r>
              <w:rPr>
                <w:rFonts w:hint="eastAsia" w:ascii="宋体" w:hAnsi="宋体"/>
                <w:color w:val="auto"/>
                <w:highlight w:val="none"/>
              </w:rPr>
              <w:t>建筑</w:t>
            </w:r>
          </w:p>
          <w:p w14:paraId="0E71BB51">
            <w:pPr>
              <w:snapToGrid w:val="0"/>
              <w:spacing w:before="60" w:after="60"/>
              <w:jc w:val="center"/>
              <w:rPr>
                <w:rFonts w:ascii="宋体" w:hAnsi="宋体"/>
                <w:color w:val="auto"/>
                <w:highlight w:val="none"/>
              </w:rPr>
            </w:pPr>
            <w:r>
              <w:rPr>
                <w:rFonts w:hint="eastAsia" w:ascii="宋体" w:hAnsi="宋体"/>
                <w:color w:val="auto"/>
                <w:highlight w:val="none"/>
              </w:rPr>
              <w:t>面积</w:t>
            </w:r>
          </w:p>
          <w:p w14:paraId="6DB157F1">
            <w:pPr>
              <w:snapToGrid w:val="0"/>
              <w:spacing w:before="60" w:after="60"/>
              <w:jc w:val="center"/>
              <w:rPr>
                <w:rFonts w:ascii="宋体" w:hAnsi="宋体"/>
                <w:color w:val="auto"/>
                <w:spacing w:val="-26"/>
                <w:highlight w:val="none"/>
              </w:rPr>
            </w:pPr>
            <w:r>
              <w:rPr>
                <w:rFonts w:hint="eastAsia" w:ascii="宋体" w:hAnsi="宋体"/>
                <w:color w:val="auto"/>
                <w:spacing w:val="-26"/>
                <w:highlight w:val="none"/>
              </w:rPr>
              <w:t>（平方米）</w:t>
            </w:r>
          </w:p>
        </w:tc>
        <w:tc>
          <w:tcPr>
            <w:tcW w:w="720" w:type="dxa"/>
            <w:vAlign w:val="center"/>
          </w:tcPr>
          <w:p w14:paraId="10AD1EEC">
            <w:pPr>
              <w:snapToGrid w:val="0"/>
              <w:spacing w:before="60" w:after="60"/>
              <w:jc w:val="center"/>
              <w:rPr>
                <w:rFonts w:ascii="宋体" w:hAnsi="宋体"/>
                <w:color w:val="auto"/>
                <w:highlight w:val="none"/>
              </w:rPr>
            </w:pPr>
            <w:r>
              <w:rPr>
                <w:rFonts w:hint="eastAsia" w:ascii="宋体" w:hAnsi="宋体"/>
                <w:color w:val="auto"/>
                <w:highlight w:val="none"/>
              </w:rPr>
              <w:t>结</w:t>
            </w:r>
          </w:p>
          <w:p w14:paraId="0298F542">
            <w:pPr>
              <w:snapToGrid w:val="0"/>
              <w:spacing w:before="60" w:after="60"/>
              <w:jc w:val="center"/>
              <w:rPr>
                <w:rFonts w:ascii="宋体" w:hAnsi="宋体"/>
                <w:color w:val="auto"/>
                <w:highlight w:val="none"/>
              </w:rPr>
            </w:pPr>
            <w:r>
              <w:rPr>
                <w:rFonts w:hint="eastAsia" w:ascii="宋体" w:hAnsi="宋体"/>
                <w:color w:val="auto"/>
                <w:highlight w:val="none"/>
              </w:rPr>
              <w:t>构</w:t>
            </w:r>
          </w:p>
        </w:tc>
        <w:tc>
          <w:tcPr>
            <w:tcW w:w="640" w:type="dxa"/>
            <w:vAlign w:val="center"/>
          </w:tcPr>
          <w:p w14:paraId="33DFA089">
            <w:pPr>
              <w:snapToGrid w:val="0"/>
              <w:spacing w:before="60" w:after="60"/>
              <w:jc w:val="center"/>
              <w:rPr>
                <w:rFonts w:ascii="宋体" w:hAnsi="宋体"/>
                <w:color w:val="auto"/>
                <w:highlight w:val="none"/>
              </w:rPr>
            </w:pPr>
            <w:r>
              <w:rPr>
                <w:rFonts w:hint="eastAsia" w:ascii="宋体" w:hAnsi="宋体"/>
                <w:color w:val="auto"/>
                <w:highlight w:val="none"/>
              </w:rPr>
              <w:t>层</w:t>
            </w:r>
          </w:p>
          <w:p w14:paraId="17703E25">
            <w:pPr>
              <w:snapToGrid w:val="0"/>
              <w:spacing w:before="60" w:after="60"/>
              <w:jc w:val="center"/>
              <w:rPr>
                <w:rFonts w:ascii="宋体" w:hAnsi="宋体"/>
                <w:color w:val="auto"/>
                <w:highlight w:val="none"/>
              </w:rPr>
            </w:pPr>
            <w:r>
              <w:rPr>
                <w:rFonts w:hint="eastAsia" w:ascii="宋体" w:hAnsi="宋体"/>
                <w:color w:val="auto"/>
                <w:highlight w:val="none"/>
              </w:rPr>
              <w:t>数</w:t>
            </w:r>
          </w:p>
        </w:tc>
        <w:tc>
          <w:tcPr>
            <w:tcW w:w="600" w:type="dxa"/>
            <w:vAlign w:val="center"/>
          </w:tcPr>
          <w:p w14:paraId="768E8693">
            <w:pPr>
              <w:snapToGrid w:val="0"/>
              <w:spacing w:before="60" w:after="60"/>
              <w:jc w:val="center"/>
              <w:rPr>
                <w:rFonts w:ascii="宋体" w:hAnsi="宋体"/>
                <w:color w:val="auto"/>
                <w:highlight w:val="none"/>
              </w:rPr>
            </w:pPr>
            <w:r>
              <w:rPr>
                <w:rFonts w:hint="eastAsia" w:ascii="宋体" w:hAnsi="宋体"/>
                <w:color w:val="auto"/>
                <w:highlight w:val="none"/>
              </w:rPr>
              <w:t>跨度</w:t>
            </w:r>
          </w:p>
          <w:p w14:paraId="25D912CD">
            <w:pPr>
              <w:snapToGrid w:val="0"/>
              <w:spacing w:before="60" w:after="60"/>
              <w:jc w:val="center"/>
              <w:rPr>
                <w:rFonts w:ascii="宋体" w:hAnsi="宋体"/>
                <w:color w:val="auto"/>
                <w:spacing w:val="-40"/>
                <w:highlight w:val="none"/>
              </w:rPr>
            </w:pPr>
            <w:r>
              <w:rPr>
                <w:rFonts w:hint="eastAsia" w:ascii="宋体" w:hAnsi="宋体"/>
                <w:color w:val="auto"/>
                <w:spacing w:val="-40"/>
                <w:highlight w:val="none"/>
              </w:rPr>
              <w:t>（米）</w:t>
            </w:r>
          </w:p>
        </w:tc>
        <w:tc>
          <w:tcPr>
            <w:tcW w:w="640" w:type="dxa"/>
            <w:vAlign w:val="center"/>
          </w:tcPr>
          <w:p w14:paraId="7F4CCE05">
            <w:pPr>
              <w:snapToGrid w:val="0"/>
              <w:spacing w:before="60" w:after="60"/>
              <w:jc w:val="center"/>
              <w:rPr>
                <w:rFonts w:ascii="宋体" w:hAnsi="宋体"/>
                <w:color w:val="auto"/>
                <w:highlight w:val="none"/>
              </w:rPr>
            </w:pPr>
            <w:r>
              <w:rPr>
                <w:rFonts w:hint="eastAsia" w:ascii="宋体" w:hAnsi="宋体"/>
                <w:color w:val="auto"/>
                <w:highlight w:val="none"/>
              </w:rPr>
              <w:t>设备安装内容</w:t>
            </w:r>
          </w:p>
        </w:tc>
        <w:tc>
          <w:tcPr>
            <w:tcW w:w="1540" w:type="dxa"/>
            <w:vAlign w:val="center"/>
          </w:tcPr>
          <w:p w14:paraId="0B27E6C0">
            <w:pPr>
              <w:snapToGrid w:val="0"/>
              <w:jc w:val="center"/>
              <w:rPr>
                <w:rFonts w:ascii="宋体" w:hAnsi="宋体"/>
                <w:color w:val="auto"/>
                <w:highlight w:val="none"/>
              </w:rPr>
            </w:pPr>
            <w:r>
              <w:rPr>
                <w:rFonts w:hint="eastAsia" w:ascii="宋体" w:hAnsi="宋体"/>
                <w:color w:val="auto"/>
                <w:highlight w:val="none"/>
              </w:rPr>
              <w:t>工程造价</w:t>
            </w:r>
            <w:r>
              <w:rPr>
                <w:rFonts w:hint="eastAsia" w:ascii="宋体" w:hAnsi="宋体"/>
                <w:color w:val="auto"/>
                <w:spacing w:val="-40"/>
                <w:highlight w:val="none"/>
              </w:rPr>
              <w:t>（元）</w:t>
            </w:r>
          </w:p>
        </w:tc>
        <w:tc>
          <w:tcPr>
            <w:tcW w:w="1192" w:type="dxa"/>
            <w:vAlign w:val="center"/>
          </w:tcPr>
          <w:p w14:paraId="36863B1D">
            <w:pPr>
              <w:snapToGrid w:val="0"/>
              <w:spacing w:before="60" w:after="60"/>
              <w:jc w:val="center"/>
              <w:rPr>
                <w:rFonts w:ascii="宋体" w:hAnsi="宋体"/>
                <w:color w:val="auto"/>
                <w:highlight w:val="none"/>
              </w:rPr>
            </w:pPr>
            <w:r>
              <w:rPr>
                <w:rFonts w:hint="eastAsia" w:ascii="宋体" w:hAnsi="宋体"/>
                <w:color w:val="auto"/>
                <w:highlight w:val="none"/>
              </w:rPr>
              <w:t>开工</w:t>
            </w:r>
          </w:p>
          <w:p w14:paraId="645C0996">
            <w:pPr>
              <w:snapToGrid w:val="0"/>
              <w:spacing w:before="60" w:after="60"/>
              <w:jc w:val="center"/>
              <w:rPr>
                <w:rFonts w:ascii="宋体" w:hAnsi="宋体"/>
                <w:color w:val="auto"/>
                <w:highlight w:val="none"/>
              </w:rPr>
            </w:pPr>
            <w:r>
              <w:rPr>
                <w:rFonts w:hint="eastAsia" w:ascii="宋体" w:hAnsi="宋体"/>
                <w:color w:val="auto"/>
                <w:highlight w:val="none"/>
              </w:rPr>
              <w:t>日期</w:t>
            </w:r>
          </w:p>
        </w:tc>
        <w:tc>
          <w:tcPr>
            <w:tcW w:w="1316" w:type="dxa"/>
            <w:vAlign w:val="center"/>
          </w:tcPr>
          <w:p w14:paraId="5B4F0939">
            <w:pPr>
              <w:snapToGrid w:val="0"/>
              <w:spacing w:before="60" w:after="60"/>
              <w:jc w:val="center"/>
              <w:rPr>
                <w:rFonts w:ascii="宋体" w:hAnsi="宋体"/>
                <w:color w:val="auto"/>
                <w:highlight w:val="none"/>
              </w:rPr>
            </w:pPr>
            <w:r>
              <w:rPr>
                <w:rFonts w:hint="eastAsia" w:ascii="宋体" w:hAnsi="宋体"/>
                <w:color w:val="auto"/>
                <w:highlight w:val="none"/>
              </w:rPr>
              <w:t>竣工</w:t>
            </w:r>
          </w:p>
          <w:p w14:paraId="25779B6F">
            <w:pPr>
              <w:snapToGrid w:val="0"/>
              <w:spacing w:before="60" w:after="60"/>
              <w:jc w:val="center"/>
              <w:rPr>
                <w:rFonts w:ascii="宋体" w:hAnsi="宋体"/>
                <w:color w:val="auto"/>
                <w:highlight w:val="none"/>
              </w:rPr>
            </w:pPr>
            <w:r>
              <w:rPr>
                <w:rFonts w:hint="eastAsia" w:ascii="宋体" w:hAnsi="宋体"/>
                <w:color w:val="auto"/>
                <w:highlight w:val="none"/>
              </w:rPr>
              <w:t>日期</w:t>
            </w:r>
          </w:p>
        </w:tc>
      </w:tr>
      <w:tr w14:paraId="2589F9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8" w:type="dxa"/>
            <w:vAlign w:val="center"/>
          </w:tcPr>
          <w:p w14:paraId="55BE88F3">
            <w:pPr>
              <w:snapToGrid w:val="0"/>
              <w:spacing w:before="60" w:after="60"/>
              <w:jc w:val="center"/>
              <w:rPr>
                <w:rFonts w:ascii="宋体" w:hAnsi="宋体"/>
                <w:i/>
                <w:color w:val="auto"/>
                <w:highlight w:val="none"/>
              </w:rPr>
            </w:pPr>
            <w:r>
              <w:rPr>
                <w:rFonts w:hint="eastAsia" w:ascii="宋体" w:hAnsi="宋体"/>
                <w:i/>
                <w:color w:val="auto"/>
                <w:highlight w:val="none"/>
              </w:rPr>
              <w:t xml:space="preserve">  </w:t>
            </w:r>
          </w:p>
        </w:tc>
        <w:tc>
          <w:tcPr>
            <w:tcW w:w="840" w:type="dxa"/>
            <w:vAlign w:val="center"/>
          </w:tcPr>
          <w:p w14:paraId="16C7D50B">
            <w:pPr>
              <w:snapToGrid w:val="0"/>
              <w:spacing w:before="120" w:after="120"/>
              <w:jc w:val="center"/>
              <w:rPr>
                <w:rFonts w:ascii="宋体" w:hAnsi="宋体"/>
                <w:color w:val="auto"/>
                <w:highlight w:val="none"/>
              </w:rPr>
            </w:pPr>
          </w:p>
        </w:tc>
        <w:tc>
          <w:tcPr>
            <w:tcW w:w="1080" w:type="dxa"/>
          </w:tcPr>
          <w:p w14:paraId="1AF6DE2A">
            <w:pPr>
              <w:snapToGrid w:val="0"/>
              <w:spacing w:before="240" w:after="240"/>
              <w:jc w:val="center"/>
              <w:rPr>
                <w:rFonts w:ascii="宋体" w:hAnsi="宋体"/>
                <w:color w:val="auto"/>
                <w:highlight w:val="none"/>
              </w:rPr>
            </w:pPr>
          </w:p>
        </w:tc>
        <w:tc>
          <w:tcPr>
            <w:tcW w:w="720" w:type="dxa"/>
          </w:tcPr>
          <w:p w14:paraId="220D2FB2">
            <w:pPr>
              <w:snapToGrid w:val="0"/>
              <w:spacing w:before="240" w:after="240"/>
              <w:jc w:val="center"/>
              <w:rPr>
                <w:rFonts w:ascii="宋体" w:hAnsi="宋体"/>
                <w:color w:val="auto"/>
                <w:highlight w:val="none"/>
              </w:rPr>
            </w:pPr>
          </w:p>
        </w:tc>
        <w:tc>
          <w:tcPr>
            <w:tcW w:w="640" w:type="dxa"/>
          </w:tcPr>
          <w:p w14:paraId="6523F35E">
            <w:pPr>
              <w:snapToGrid w:val="0"/>
              <w:spacing w:before="240" w:after="240"/>
              <w:jc w:val="center"/>
              <w:rPr>
                <w:rFonts w:ascii="宋体" w:hAnsi="宋体"/>
                <w:color w:val="auto"/>
                <w:highlight w:val="none"/>
              </w:rPr>
            </w:pPr>
          </w:p>
        </w:tc>
        <w:tc>
          <w:tcPr>
            <w:tcW w:w="600" w:type="dxa"/>
          </w:tcPr>
          <w:p w14:paraId="4481B377">
            <w:pPr>
              <w:snapToGrid w:val="0"/>
              <w:spacing w:before="240" w:after="240"/>
              <w:jc w:val="center"/>
              <w:rPr>
                <w:rFonts w:ascii="宋体" w:hAnsi="宋体"/>
                <w:color w:val="auto"/>
                <w:highlight w:val="none"/>
              </w:rPr>
            </w:pPr>
          </w:p>
        </w:tc>
        <w:tc>
          <w:tcPr>
            <w:tcW w:w="640" w:type="dxa"/>
          </w:tcPr>
          <w:p w14:paraId="70C8DC50">
            <w:pPr>
              <w:snapToGrid w:val="0"/>
              <w:spacing w:before="240" w:after="240"/>
              <w:jc w:val="center"/>
              <w:rPr>
                <w:rFonts w:ascii="宋体" w:hAnsi="宋体"/>
                <w:color w:val="auto"/>
                <w:highlight w:val="none"/>
              </w:rPr>
            </w:pPr>
          </w:p>
        </w:tc>
        <w:tc>
          <w:tcPr>
            <w:tcW w:w="1540" w:type="dxa"/>
            <w:vAlign w:val="center"/>
          </w:tcPr>
          <w:p w14:paraId="29DF4B66">
            <w:pPr>
              <w:snapToGrid w:val="0"/>
              <w:spacing w:before="240" w:after="240"/>
              <w:jc w:val="center"/>
              <w:rPr>
                <w:rFonts w:ascii="宋体" w:hAnsi="宋体"/>
                <w:color w:val="auto"/>
                <w:spacing w:val="-20"/>
                <w:highlight w:val="none"/>
              </w:rPr>
            </w:pPr>
          </w:p>
        </w:tc>
        <w:tc>
          <w:tcPr>
            <w:tcW w:w="1192" w:type="dxa"/>
          </w:tcPr>
          <w:p w14:paraId="09F8E083">
            <w:pPr>
              <w:snapToGrid w:val="0"/>
              <w:spacing w:before="240" w:after="240"/>
              <w:rPr>
                <w:rFonts w:ascii="宋体" w:hAnsi="宋体"/>
                <w:color w:val="auto"/>
                <w:spacing w:val="-12"/>
                <w:highlight w:val="none"/>
              </w:rPr>
            </w:pPr>
          </w:p>
        </w:tc>
        <w:tc>
          <w:tcPr>
            <w:tcW w:w="1316" w:type="dxa"/>
          </w:tcPr>
          <w:p w14:paraId="4C59FE35">
            <w:pPr>
              <w:snapToGrid w:val="0"/>
              <w:spacing w:before="240" w:after="240"/>
              <w:rPr>
                <w:rFonts w:ascii="宋体" w:hAnsi="宋体"/>
                <w:color w:val="auto"/>
                <w:spacing w:val="-12"/>
                <w:highlight w:val="none"/>
              </w:rPr>
            </w:pPr>
          </w:p>
        </w:tc>
      </w:tr>
    </w:tbl>
    <w:p w14:paraId="22500B9D">
      <w:pPr>
        <w:snapToGrid w:val="0"/>
        <w:rPr>
          <w:rFonts w:ascii="宋体" w:hAnsi="宋体"/>
          <w:color w:val="auto"/>
          <w:sz w:val="32"/>
          <w:szCs w:val="32"/>
          <w:highlight w:val="none"/>
        </w:rPr>
      </w:pPr>
      <w:r>
        <w:rPr>
          <w:rFonts w:hint="eastAsia" w:ascii="宋体" w:hAnsi="宋体"/>
          <w:b/>
          <w:color w:val="auto"/>
          <w:sz w:val="32"/>
          <w:szCs w:val="32"/>
          <w:highlight w:val="none"/>
        </w:rPr>
        <w:t>合同附件2</w:t>
      </w:r>
      <w:r>
        <w:rPr>
          <w:rFonts w:hint="eastAsia" w:ascii="宋体" w:hAnsi="宋体"/>
          <w:color w:val="auto"/>
          <w:sz w:val="32"/>
          <w:szCs w:val="32"/>
          <w:highlight w:val="none"/>
        </w:rPr>
        <w:t>：</w:t>
      </w:r>
    </w:p>
    <w:p w14:paraId="70E81635">
      <w:pPr>
        <w:snapToGrid w:val="0"/>
        <w:rPr>
          <w:rFonts w:ascii="宋体" w:hAnsi="宋体"/>
          <w:color w:val="auto"/>
          <w:highlight w:val="none"/>
        </w:rPr>
      </w:pPr>
    </w:p>
    <w:p w14:paraId="32485933">
      <w:pPr>
        <w:snapToGrid w:val="0"/>
        <w:jc w:val="center"/>
        <w:rPr>
          <w:rFonts w:ascii="宋体" w:hAnsi="宋体"/>
          <w:b/>
          <w:color w:val="auto"/>
          <w:sz w:val="24"/>
          <w:highlight w:val="none"/>
        </w:rPr>
      </w:pPr>
      <w:r>
        <w:rPr>
          <w:rFonts w:hint="eastAsia" w:ascii="宋体" w:hAnsi="宋体"/>
          <w:b/>
          <w:color w:val="auto"/>
          <w:sz w:val="24"/>
          <w:highlight w:val="none"/>
        </w:rPr>
        <w:t>发包人供应材料设备一览表</w:t>
      </w:r>
    </w:p>
    <w:p w14:paraId="0F3639E4">
      <w:pPr>
        <w:snapToGrid w:val="0"/>
        <w:jc w:val="center"/>
        <w:rPr>
          <w:rFonts w:ascii="宋体" w:hAnsi="宋体"/>
          <w:color w:val="auto"/>
          <w:highlight w:val="none"/>
        </w:rPr>
      </w:pPr>
    </w:p>
    <w:tbl>
      <w:tblPr>
        <w:tblStyle w:val="1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8"/>
        <w:gridCol w:w="1053"/>
        <w:gridCol w:w="1053"/>
        <w:gridCol w:w="1054"/>
        <w:gridCol w:w="1053"/>
        <w:gridCol w:w="1053"/>
        <w:gridCol w:w="1054"/>
        <w:gridCol w:w="1053"/>
        <w:gridCol w:w="1053"/>
        <w:gridCol w:w="1054"/>
      </w:tblGrid>
      <w:tr w14:paraId="1D983B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8" w:type="dxa"/>
            <w:vAlign w:val="center"/>
          </w:tcPr>
          <w:p w14:paraId="39D78027">
            <w:pPr>
              <w:snapToGrid w:val="0"/>
              <w:spacing w:before="60" w:after="60"/>
              <w:jc w:val="center"/>
              <w:rPr>
                <w:rFonts w:ascii="宋体" w:hAnsi="宋体"/>
                <w:color w:val="auto"/>
                <w:highlight w:val="none"/>
              </w:rPr>
            </w:pPr>
            <w:r>
              <w:rPr>
                <w:rFonts w:hint="eastAsia" w:ascii="宋体" w:hAnsi="宋体"/>
                <w:color w:val="auto"/>
                <w:highlight w:val="none"/>
              </w:rPr>
              <w:t>序</w:t>
            </w:r>
          </w:p>
          <w:p w14:paraId="48BB6394">
            <w:pPr>
              <w:snapToGrid w:val="0"/>
              <w:spacing w:before="60" w:after="60"/>
              <w:jc w:val="center"/>
              <w:rPr>
                <w:rFonts w:ascii="宋体" w:hAnsi="宋体"/>
                <w:color w:val="auto"/>
                <w:highlight w:val="none"/>
              </w:rPr>
            </w:pPr>
            <w:r>
              <w:rPr>
                <w:rFonts w:hint="eastAsia" w:ascii="宋体" w:hAnsi="宋体"/>
                <w:color w:val="auto"/>
                <w:highlight w:val="none"/>
              </w:rPr>
              <w:t>号</w:t>
            </w:r>
          </w:p>
        </w:tc>
        <w:tc>
          <w:tcPr>
            <w:tcW w:w="1053" w:type="dxa"/>
            <w:vAlign w:val="center"/>
          </w:tcPr>
          <w:p w14:paraId="39604E0C">
            <w:pPr>
              <w:snapToGrid w:val="0"/>
              <w:spacing w:before="60" w:after="60"/>
              <w:jc w:val="center"/>
              <w:rPr>
                <w:rFonts w:ascii="宋体" w:hAnsi="宋体"/>
                <w:color w:val="auto"/>
                <w:highlight w:val="none"/>
              </w:rPr>
            </w:pPr>
            <w:r>
              <w:rPr>
                <w:rFonts w:hint="eastAsia" w:ascii="宋体" w:hAnsi="宋体"/>
                <w:color w:val="auto"/>
                <w:highlight w:val="none"/>
              </w:rPr>
              <w:t>材料设备</w:t>
            </w:r>
          </w:p>
          <w:p w14:paraId="6AF02F22">
            <w:pPr>
              <w:snapToGrid w:val="0"/>
              <w:spacing w:before="60" w:after="60"/>
              <w:jc w:val="center"/>
              <w:rPr>
                <w:rFonts w:ascii="宋体" w:hAnsi="宋体"/>
                <w:color w:val="auto"/>
                <w:highlight w:val="none"/>
              </w:rPr>
            </w:pPr>
            <w:r>
              <w:rPr>
                <w:rFonts w:hint="eastAsia" w:ascii="宋体" w:hAnsi="宋体"/>
                <w:color w:val="auto"/>
                <w:highlight w:val="none"/>
              </w:rPr>
              <w:t>品    种</w:t>
            </w:r>
          </w:p>
        </w:tc>
        <w:tc>
          <w:tcPr>
            <w:tcW w:w="1053" w:type="dxa"/>
            <w:vAlign w:val="center"/>
          </w:tcPr>
          <w:p w14:paraId="238398F6">
            <w:pPr>
              <w:snapToGrid w:val="0"/>
              <w:spacing w:before="60" w:after="60"/>
              <w:jc w:val="center"/>
              <w:rPr>
                <w:rFonts w:ascii="宋体" w:hAnsi="宋体"/>
                <w:color w:val="auto"/>
                <w:highlight w:val="none"/>
              </w:rPr>
            </w:pPr>
            <w:r>
              <w:rPr>
                <w:rFonts w:hint="eastAsia" w:ascii="宋体" w:hAnsi="宋体"/>
                <w:color w:val="auto"/>
                <w:highlight w:val="none"/>
              </w:rPr>
              <w:t>规格</w:t>
            </w:r>
          </w:p>
          <w:p w14:paraId="5445F4E6">
            <w:pPr>
              <w:snapToGrid w:val="0"/>
              <w:spacing w:before="60" w:after="60"/>
              <w:jc w:val="center"/>
              <w:rPr>
                <w:rFonts w:ascii="宋体" w:hAnsi="宋体"/>
                <w:color w:val="auto"/>
                <w:highlight w:val="none"/>
              </w:rPr>
            </w:pPr>
            <w:r>
              <w:rPr>
                <w:rFonts w:hint="eastAsia" w:ascii="宋体" w:hAnsi="宋体"/>
                <w:color w:val="auto"/>
                <w:highlight w:val="none"/>
              </w:rPr>
              <w:t>型号</w:t>
            </w:r>
          </w:p>
        </w:tc>
        <w:tc>
          <w:tcPr>
            <w:tcW w:w="1054" w:type="dxa"/>
            <w:vAlign w:val="center"/>
          </w:tcPr>
          <w:p w14:paraId="4692097F">
            <w:pPr>
              <w:snapToGrid w:val="0"/>
              <w:spacing w:before="60" w:after="60"/>
              <w:jc w:val="center"/>
              <w:rPr>
                <w:rFonts w:ascii="宋体" w:hAnsi="宋体"/>
                <w:color w:val="auto"/>
                <w:highlight w:val="none"/>
              </w:rPr>
            </w:pPr>
            <w:r>
              <w:rPr>
                <w:rFonts w:hint="eastAsia" w:ascii="宋体" w:hAnsi="宋体"/>
                <w:color w:val="auto"/>
                <w:highlight w:val="none"/>
              </w:rPr>
              <w:t>单</w:t>
            </w:r>
          </w:p>
          <w:p w14:paraId="5F937C8C">
            <w:pPr>
              <w:snapToGrid w:val="0"/>
              <w:spacing w:before="60" w:after="60"/>
              <w:jc w:val="center"/>
              <w:rPr>
                <w:rFonts w:ascii="宋体" w:hAnsi="宋体"/>
                <w:color w:val="auto"/>
                <w:highlight w:val="none"/>
              </w:rPr>
            </w:pPr>
            <w:r>
              <w:rPr>
                <w:rFonts w:hint="eastAsia" w:ascii="宋体" w:hAnsi="宋体"/>
                <w:color w:val="auto"/>
                <w:highlight w:val="none"/>
              </w:rPr>
              <w:t>位</w:t>
            </w:r>
          </w:p>
        </w:tc>
        <w:tc>
          <w:tcPr>
            <w:tcW w:w="1053" w:type="dxa"/>
            <w:vAlign w:val="center"/>
          </w:tcPr>
          <w:p w14:paraId="5185B1B4">
            <w:pPr>
              <w:snapToGrid w:val="0"/>
              <w:spacing w:before="60" w:after="60"/>
              <w:jc w:val="center"/>
              <w:rPr>
                <w:rFonts w:ascii="宋体" w:hAnsi="宋体"/>
                <w:color w:val="auto"/>
                <w:highlight w:val="none"/>
              </w:rPr>
            </w:pPr>
            <w:r>
              <w:rPr>
                <w:rFonts w:hint="eastAsia" w:ascii="宋体" w:hAnsi="宋体"/>
                <w:color w:val="auto"/>
                <w:highlight w:val="none"/>
              </w:rPr>
              <w:t>数</w:t>
            </w:r>
          </w:p>
          <w:p w14:paraId="748EEF44">
            <w:pPr>
              <w:snapToGrid w:val="0"/>
              <w:spacing w:before="60" w:after="60"/>
              <w:jc w:val="center"/>
              <w:rPr>
                <w:rFonts w:ascii="宋体" w:hAnsi="宋体"/>
                <w:color w:val="auto"/>
                <w:highlight w:val="none"/>
              </w:rPr>
            </w:pPr>
            <w:r>
              <w:rPr>
                <w:rFonts w:hint="eastAsia" w:ascii="宋体" w:hAnsi="宋体"/>
                <w:color w:val="auto"/>
                <w:highlight w:val="none"/>
              </w:rPr>
              <w:t>量</w:t>
            </w:r>
          </w:p>
        </w:tc>
        <w:tc>
          <w:tcPr>
            <w:tcW w:w="1053" w:type="dxa"/>
            <w:vAlign w:val="center"/>
          </w:tcPr>
          <w:p w14:paraId="099F436E">
            <w:pPr>
              <w:snapToGrid w:val="0"/>
              <w:spacing w:before="60" w:after="60"/>
              <w:jc w:val="center"/>
              <w:rPr>
                <w:rFonts w:ascii="宋体" w:hAnsi="宋体"/>
                <w:color w:val="auto"/>
                <w:highlight w:val="none"/>
              </w:rPr>
            </w:pPr>
            <w:r>
              <w:rPr>
                <w:rFonts w:hint="eastAsia" w:ascii="宋体" w:hAnsi="宋体"/>
                <w:color w:val="auto"/>
                <w:highlight w:val="none"/>
              </w:rPr>
              <w:t>单</w:t>
            </w:r>
          </w:p>
          <w:p w14:paraId="05640CA1">
            <w:pPr>
              <w:snapToGrid w:val="0"/>
              <w:spacing w:before="60" w:after="60"/>
              <w:jc w:val="center"/>
              <w:rPr>
                <w:rFonts w:ascii="宋体" w:hAnsi="宋体"/>
                <w:color w:val="auto"/>
                <w:highlight w:val="none"/>
              </w:rPr>
            </w:pPr>
            <w:r>
              <w:rPr>
                <w:rFonts w:hint="eastAsia" w:ascii="宋体" w:hAnsi="宋体"/>
                <w:color w:val="auto"/>
                <w:highlight w:val="none"/>
              </w:rPr>
              <w:t>价</w:t>
            </w:r>
          </w:p>
        </w:tc>
        <w:tc>
          <w:tcPr>
            <w:tcW w:w="1054" w:type="dxa"/>
            <w:vAlign w:val="center"/>
          </w:tcPr>
          <w:p w14:paraId="6B9821E0">
            <w:pPr>
              <w:snapToGrid w:val="0"/>
              <w:spacing w:before="60" w:after="60"/>
              <w:jc w:val="center"/>
              <w:rPr>
                <w:rFonts w:ascii="宋体" w:hAnsi="宋体"/>
                <w:color w:val="auto"/>
                <w:highlight w:val="none"/>
              </w:rPr>
            </w:pPr>
            <w:r>
              <w:rPr>
                <w:rFonts w:hint="eastAsia" w:ascii="宋体" w:hAnsi="宋体"/>
                <w:color w:val="auto"/>
                <w:highlight w:val="none"/>
              </w:rPr>
              <w:t>质量</w:t>
            </w:r>
          </w:p>
          <w:p w14:paraId="06B56E72">
            <w:pPr>
              <w:snapToGrid w:val="0"/>
              <w:spacing w:before="60" w:after="60"/>
              <w:jc w:val="center"/>
              <w:rPr>
                <w:rFonts w:ascii="宋体" w:hAnsi="宋体"/>
                <w:color w:val="auto"/>
                <w:highlight w:val="none"/>
              </w:rPr>
            </w:pPr>
            <w:r>
              <w:rPr>
                <w:rFonts w:hint="eastAsia" w:ascii="宋体" w:hAnsi="宋体"/>
                <w:color w:val="auto"/>
                <w:highlight w:val="none"/>
              </w:rPr>
              <w:t>等级</w:t>
            </w:r>
          </w:p>
        </w:tc>
        <w:tc>
          <w:tcPr>
            <w:tcW w:w="1053" w:type="dxa"/>
            <w:vAlign w:val="center"/>
          </w:tcPr>
          <w:p w14:paraId="7701FC66">
            <w:pPr>
              <w:snapToGrid w:val="0"/>
              <w:spacing w:before="60" w:after="60"/>
              <w:jc w:val="center"/>
              <w:rPr>
                <w:rFonts w:ascii="宋体" w:hAnsi="宋体"/>
                <w:color w:val="auto"/>
                <w:highlight w:val="none"/>
              </w:rPr>
            </w:pPr>
            <w:r>
              <w:rPr>
                <w:rFonts w:hint="eastAsia" w:ascii="宋体" w:hAnsi="宋体"/>
                <w:color w:val="auto"/>
                <w:highlight w:val="none"/>
              </w:rPr>
              <w:t>供应</w:t>
            </w:r>
          </w:p>
          <w:p w14:paraId="66A02C1D">
            <w:pPr>
              <w:snapToGrid w:val="0"/>
              <w:spacing w:before="60" w:after="60"/>
              <w:jc w:val="center"/>
              <w:rPr>
                <w:rFonts w:ascii="宋体" w:hAnsi="宋体"/>
                <w:color w:val="auto"/>
                <w:highlight w:val="none"/>
              </w:rPr>
            </w:pPr>
            <w:r>
              <w:rPr>
                <w:rFonts w:hint="eastAsia" w:ascii="宋体" w:hAnsi="宋体"/>
                <w:color w:val="auto"/>
                <w:highlight w:val="none"/>
              </w:rPr>
              <w:t>时间</w:t>
            </w:r>
          </w:p>
        </w:tc>
        <w:tc>
          <w:tcPr>
            <w:tcW w:w="1053" w:type="dxa"/>
            <w:vAlign w:val="center"/>
          </w:tcPr>
          <w:p w14:paraId="1A3B1F15">
            <w:pPr>
              <w:snapToGrid w:val="0"/>
              <w:spacing w:before="60" w:after="60"/>
              <w:jc w:val="center"/>
              <w:rPr>
                <w:rFonts w:ascii="宋体" w:hAnsi="宋体"/>
                <w:color w:val="auto"/>
                <w:highlight w:val="none"/>
              </w:rPr>
            </w:pPr>
            <w:r>
              <w:rPr>
                <w:rFonts w:hint="eastAsia" w:ascii="宋体" w:hAnsi="宋体"/>
                <w:color w:val="auto"/>
                <w:highlight w:val="none"/>
              </w:rPr>
              <w:t>送达</w:t>
            </w:r>
          </w:p>
          <w:p w14:paraId="153AE42C">
            <w:pPr>
              <w:snapToGrid w:val="0"/>
              <w:spacing w:before="60" w:after="60"/>
              <w:jc w:val="center"/>
              <w:rPr>
                <w:rFonts w:ascii="宋体" w:hAnsi="宋体"/>
                <w:color w:val="auto"/>
                <w:highlight w:val="none"/>
              </w:rPr>
            </w:pPr>
            <w:r>
              <w:rPr>
                <w:rFonts w:hint="eastAsia" w:ascii="宋体" w:hAnsi="宋体"/>
                <w:color w:val="auto"/>
                <w:highlight w:val="none"/>
              </w:rPr>
              <w:t>地点</w:t>
            </w:r>
          </w:p>
        </w:tc>
        <w:tc>
          <w:tcPr>
            <w:tcW w:w="1054" w:type="dxa"/>
            <w:vAlign w:val="center"/>
          </w:tcPr>
          <w:p w14:paraId="0541B52D">
            <w:pPr>
              <w:snapToGrid w:val="0"/>
              <w:spacing w:before="60" w:after="60"/>
              <w:jc w:val="center"/>
              <w:rPr>
                <w:rFonts w:ascii="宋体" w:hAnsi="宋体"/>
                <w:color w:val="auto"/>
                <w:highlight w:val="none"/>
              </w:rPr>
            </w:pPr>
            <w:r>
              <w:rPr>
                <w:rFonts w:hint="eastAsia" w:ascii="宋体" w:hAnsi="宋体"/>
                <w:color w:val="auto"/>
                <w:highlight w:val="none"/>
              </w:rPr>
              <w:t>备注</w:t>
            </w:r>
          </w:p>
        </w:tc>
      </w:tr>
      <w:tr w14:paraId="12741E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8" w:type="dxa"/>
          </w:tcPr>
          <w:p w14:paraId="3526AC00">
            <w:pPr>
              <w:snapToGrid w:val="0"/>
              <w:rPr>
                <w:rFonts w:ascii="宋体" w:hAnsi="宋体"/>
                <w:color w:val="auto"/>
                <w:highlight w:val="none"/>
              </w:rPr>
            </w:pPr>
          </w:p>
        </w:tc>
        <w:tc>
          <w:tcPr>
            <w:tcW w:w="1053" w:type="dxa"/>
          </w:tcPr>
          <w:p w14:paraId="09E76D75">
            <w:pPr>
              <w:snapToGrid w:val="0"/>
              <w:jc w:val="center"/>
              <w:rPr>
                <w:rFonts w:ascii="宋体" w:hAnsi="宋体"/>
                <w:color w:val="auto"/>
                <w:highlight w:val="none"/>
              </w:rPr>
            </w:pPr>
          </w:p>
          <w:p w14:paraId="51355CB2">
            <w:pPr>
              <w:snapToGrid w:val="0"/>
              <w:jc w:val="center"/>
              <w:rPr>
                <w:rFonts w:ascii="宋体" w:hAnsi="宋体"/>
                <w:color w:val="auto"/>
                <w:highlight w:val="none"/>
              </w:rPr>
            </w:pPr>
          </w:p>
          <w:p w14:paraId="6CCC4FFF">
            <w:pPr>
              <w:snapToGrid w:val="0"/>
              <w:jc w:val="center"/>
              <w:rPr>
                <w:rFonts w:ascii="宋体" w:hAnsi="宋体"/>
                <w:color w:val="auto"/>
                <w:highlight w:val="none"/>
              </w:rPr>
            </w:pPr>
          </w:p>
        </w:tc>
        <w:tc>
          <w:tcPr>
            <w:tcW w:w="1053" w:type="dxa"/>
          </w:tcPr>
          <w:p w14:paraId="59F86B5A">
            <w:pPr>
              <w:snapToGrid w:val="0"/>
              <w:rPr>
                <w:rFonts w:ascii="宋体" w:hAnsi="宋体"/>
                <w:color w:val="auto"/>
                <w:highlight w:val="none"/>
              </w:rPr>
            </w:pPr>
          </w:p>
        </w:tc>
        <w:tc>
          <w:tcPr>
            <w:tcW w:w="1054" w:type="dxa"/>
          </w:tcPr>
          <w:p w14:paraId="1A11D2B8">
            <w:pPr>
              <w:snapToGrid w:val="0"/>
              <w:rPr>
                <w:rFonts w:ascii="宋体" w:hAnsi="宋体"/>
                <w:color w:val="auto"/>
                <w:highlight w:val="none"/>
              </w:rPr>
            </w:pPr>
          </w:p>
        </w:tc>
        <w:tc>
          <w:tcPr>
            <w:tcW w:w="1053" w:type="dxa"/>
          </w:tcPr>
          <w:p w14:paraId="713660DB">
            <w:pPr>
              <w:snapToGrid w:val="0"/>
              <w:rPr>
                <w:rFonts w:ascii="宋体" w:hAnsi="宋体"/>
                <w:color w:val="auto"/>
                <w:highlight w:val="none"/>
              </w:rPr>
            </w:pPr>
          </w:p>
        </w:tc>
        <w:tc>
          <w:tcPr>
            <w:tcW w:w="1053" w:type="dxa"/>
          </w:tcPr>
          <w:p w14:paraId="0F3F6063">
            <w:pPr>
              <w:snapToGrid w:val="0"/>
              <w:rPr>
                <w:rFonts w:ascii="宋体" w:hAnsi="宋体"/>
                <w:color w:val="auto"/>
                <w:highlight w:val="none"/>
              </w:rPr>
            </w:pPr>
          </w:p>
        </w:tc>
        <w:tc>
          <w:tcPr>
            <w:tcW w:w="1054" w:type="dxa"/>
          </w:tcPr>
          <w:p w14:paraId="5C74F7EA">
            <w:pPr>
              <w:snapToGrid w:val="0"/>
              <w:rPr>
                <w:rFonts w:ascii="宋体" w:hAnsi="宋体"/>
                <w:color w:val="auto"/>
                <w:highlight w:val="none"/>
              </w:rPr>
            </w:pPr>
          </w:p>
        </w:tc>
        <w:tc>
          <w:tcPr>
            <w:tcW w:w="1053" w:type="dxa"/>
          </w:tcPr>
          <w:p w14:paraId="6FB30ADC">
            <w:pPr>
              <w:snapToGrid w:val="0"/>
              <w:rPr>
                <w:rFonts w:ascii="宋体" w:hAnsi="宋体"/>
                <w:color w:val="auto"/>
                <w:highlight w:val="none"/>
              </w:rPr>
            </w:pPr>
          </w:p>
        </w:tc>
        <w:tc>
          <w:tcPr>
            <w:tcW w:w="1053" w:type="dxa"/>
          </w:tcPr>
          <w:p w14:paraId="00932F0D">
            <w:pPr>
              <w:snapToGrid w:val="0"/>
              <w:rPr>
                <w:rFonts w:ascii="宋体" w:hAnsi="宋体"/>
                <w:color w:val="auto"/>
                <w:highlight w:val="none"/>
              </w:rPr>
            </w:pPr>
          </w:p>
        </w:tc>
        <w:tc>
          <w:tcPr>
            <w:tcW w:w="1054" w:type="dxa"/>
          </w:tcPr>
          <w:p w14:paraId="6C046699">
            <w:pPr>
              <w:snapToGrid w:val="0"/>
              <w:rPr>
                <w:rFonts w:ascii="宋体" w:hAnsi="宋体"/>
                <w:color w:val="auto"/>
                <w:highlight w:val="none"/>
              </w:rPr>
            </w:pPr>
          </w:p>
        </w:tc>
      </w:tr>
      <w:tr w14:paraId="4DCB47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8" w:type="dxa"/>
          </w:tcPr>
          <w:p w14:paraId="64C736AB">
            <w:pPr>
              <w:snapToGrid w:val="0"/>
              <w:spacing w:before="240" w:after="240"/>
              <w:rPr>
                <w:rFonts w:ascii="宋体" w:hAnsi="宋体"/>
                <w:color w:val="auto"/>
                <w:highlight w:val="none"/>
              </w:rPr>
            </w:pPr>
          </w:p>
        </w:tc>
        <w:tc>
          <w:tcPr>
            <w:tcW w:w="1053" w:type="dxa"/>
          </w:tcPr>
          <w:p w14:paraId="14D6ED96">
            <w:pPr>
              <w:snapToGrid w:val="0"/>
              <w:spacing w:before="240" w:after="240"/>
              <w:rPr>
                <w:rFonts w:ascii="宋体" w:hAnsi="宋体"/>
                <w:color w:val="auto"/>
                <w:highlight w:val="none"/>
              </w:rPr>
            </w:pPr>
          </w:p>
        </w:tc>
        <w:tc>
          <w:tcPr>
            <w:tcW w:w="1053" w:type="dxa"/>
          </w:tcPr>
          <w:p w14:paraId="0904A169">
            <w:pPr>
              <w:snapToGrid w:val="0"/>
              <w:spacing w:before="240" w:after="240"/>
              <w:rPr>
                <w:rFonts w:ascii="宋体" w:hAnsi="宋体"/>
                <w:color w:val="auto"/>
                <w:highlight w:val="none"/>
              </w:rPr>
            </w:pPr>
          </w:p>
        </w:tc>
        <w:tc>
          <w:tcPr>
            <w:tcW w:w="1054" w:type="dxa"/>
          </w:tcPr>
          <w:p w14:paraId="649C263C">
            <w:pPr>
              <w:snapToGrid w:val="0"/>
              <w:spacing w:before="240" w:after="240"/>
              <w:rPr>
                <w:rFonts w:ascii="宋体" w:hAnsi="宋体"/>
                <w:color w:val="auto"/>
                <w:highlight w:val="none"/>
              </w:rPr>
            </w:pPr>
          </w:p>
        </w:tc>
        <w:tc>
          <w:tcPr>
            <w:tcW w:w="1053" w:type="dxa"/>
          </w:tcPr>
          <w:p w14:paraId="2FC88781">
            <w:pPr>
              <w:snapToGrid w:val="0"/>
              <w:spacing w:before="240" w:after="240"/>
              <w:rPr>
                <w:rFonts w:ascii="宋体" w:hAnsi="宋体"/>
                <w:color w:val="auto"/>
                <w:highlight w:val="none"/>
              </w:rPr>
            </w:pPr>
          </w:p>
        </w:tc>
        <w:tc>
          <w:tcPr>
            <w:tcW w:w="1053" w:type="dxa"/>
          </w:tcPr>
          <w:p w14:paraId="229D4231">
            <w:pPr>
              <w:snapToGrid w:val="0"/>
              <w:spacing w:before="240" w:after="240"/>
              <w:rPr>
                <w:rFonts w:ascii="宋体" w:hAnsi="宋体"/>
                <w:color w:val="auto"/>
                <w:highlight w:val="none"/>
              </w:rPr>
            </w:pPr>
          </w:p>
        </w:tc>
        <w:tc>
          <w:tcPr>
            <w:tcW w:w="1054" w:type="dxa"/>
          </w:tcPr>
          <w:p w14:paraId="45FE9885">
            <w:pPr>
              <w:snapToGrid w:val="0"/>
              <w:spacing w:before="240" w:after="240"/>
              <w:rPr>
                <w:rFonts w:ascii="宋体" w:hAnsi="宋体"/>
                <w:color w:val="auto"/>
                <w:highlight w:val="none"/>
              </w:rPr>
            </w:pPr>
          </w:p>
        </w:tc>
        <w:tc>
          <w:tcPr>
            <w:tcW w:w="1053" w:type="dxa"/>
          </w:tcPr>
          <w:p w14:paraId="63258E15">
            <w:pPr>
              <w:snapToGrid w:val="0"/>
              <w:spacing w:before="240" w:after="240"/>
              <w:rPr>
                <w:rFonts w:ascii="宋体" w:hAnsi="宋体"/>
                <w:color w:val="auto"/>
                <w:highlight w:val="none"/>
              </w:rPr>
            </w:pPr>
          </w:p>
        </w:tc>
        <w:tc>
          <w:tcPr>
            <w:tcW w:w="1053" w:type="dxa"/>
          </w:tcPr>
          <w:p w14:paraId="4C92DC7C">
            <w:pPr>
              <w:snapToGrid w:val="0"/>
              <w:spacing w:before="240" w:after="240"/>
              <w:rPr>
                <w:rFonts w:ascii="宋体" w:hAnsi="宋体"/>
                <w:color w:val="auto"/>
                <w:highlight w:val="none"/>
              </w:rPr>
            </w:pPr>
          </w:p>
        </w:tc>
        <w:tc>
          <w:tcPr>
            <w:tcW w:w="1054" w:type="dxa"/>
          </w:tcPr>
          <w:p w14:paraId="41BDABDC">
            <w:pPr>
              <w:snapToGrid w:val="0"/>
              <w:spacing w:before="240" w:after="240"/>
              <w:rPr>
                <w:rFonts w:ascii="宋体" w:hAnsi="宋体"/>
                <w:color w:val="auto"/>
                <w:highlight w:val="none"/>
              </w:rPr>
            </w:pPr>
          </w:p>
        </w:tc>
      </w:tr>
    </w:tbl>
    <w:p w14:paraId="67B939DB">
      <w:pPr>
        <w:snapToGrid w:val="0"/>
        <w:rPr>
          <w:rFonts w:ascii="宋体" w:hAnsi="宋体"/>
          <w:color w:val="auto"/>
          <w:highlight w:val="none"/>
        </w:rPr>
        <w:sectPr>
          <w:headerReference r:id="rId3" w:type="default"/>
          <w:footerReference r:id="rId4" w:type="default"/>
          <w:footerReference r:id="rId5" w:type="even"/>
          <w:type w:val="oddPage"/>
          <w:pgSz w:w="11906" w:h="16838"/>
          <w:pgMar w:top="1134" w:right="1134" w:bottom="1134" w:left="1134" w:header="851" w:footer="992" w:gutter="0"/>
          <w:cols w:space="720" w:num="1"/>
          <w:titlePg/>
          <w:docGrid w:type="lines" w:linePitch="312" w:charSpace="0"/>
        </w:sectPr>
      </w:pPr>
    </w:p>
    <w:p w14:paraId="43BDD4A9">
      <w:pPr>
        <w:snapToGrid w:val="0"/>
        <w:rPr>
          <w:rFonts w:ascii="宋体" w:hAnsi="宋体"/>
          <w:b/>
          <w:color w:val="auto"/>
          <w:highlight w:val="none"/>
        </w:rPr>
      </w:pPr>
      <w:r>
        <w:rPr>
          <w:rFonts w:hint="eastAsia" w:ascii="宋体" w:hAnsi="宋体"/>
          <w:b/>
          <w:color w:val="auto"/>
          <w:sz w:val="32"/>
          <w:szCs w:val="32"/>
          <w:highlight w:val="none"/>
        </w:rPr>
        <w:t>合同附件3：</w:t>
      </w:r>
    </w:p>
    <w:p w14:paraId="51E3F68C">
      <w:pPr>
        <w:snapToGrid w:val="0"/>
        <w:jc w:val="center"/>
        <w:rPr>
          <w:rFonts w:ascii="宋体" w:hAnsi="宋体"/>
          <w:b/>
          <w:color w:val="auto"/>
          <w:sz w:val="24"/>
          <w:highlight w:val="none"/>
        </w:rPr>
      </w:pPr>
      <w:r>
        <w:rPr>
          <w:rFonts w:hint="eastAsia" w:ascii="宋体" w:hAnsi="宋体"/>
          <w:b/>
          <w:color w:val="auto"/>
          <w:sz w:val="24"/>
          <w:highlight w:val="none"/>
        </w:rPr>
        <w:t>工  程  质  量  保  修  书</w:t>
      </w:r>
    </w:p>
    <w:p w14:paraId="678FC661">
      <w:pPr>
        <w:snapToGrid w:val="0"/>
        <w:rPr>
          <w:rFonts w:ascii="宋体" w:hAnsi="宋体"/>
          <w:color w:val="auto"/>
          <w:highlight w:val="none"/>
        </w:rPr>
      </w:pPr>
    </w:p>
    <w:p w14:paraId="78014A12">
      <w:pPr>
        <w:rPr>
          <w:rFonts w:ascii="宋体" w:hAnsi="宋体" w:cs="宋体"/>
          <w:color w:val="auto"/>
          <w:sz w:val="21"/>
          <w:szCs w:val="21"/>
          <w:highlight w:val="none"/>
        </w:rPr>
      </w:pPr>
      <w:r>
        <w:rPr>
          <w:rFonts w:hint="eastAsia" w:ascii="宋体" w:hAnsi="宋体"/>
          <w:color w:val="auto"/>
          <w:sz w:val="21"/>
          <w:szCs w:val="21"/>
          <w:highlight w:val="none"/>
        </w:rPr>
        <w:t>发包人</w:t>
      </w:r>
      <w:r>
        <w:rPr>
          <w:rFonts w:ascii="宋体" w:hAnsi="宋体"/>
          <w:color w:val="auto"/>
          <w:sz w:val="21"/>
          <w:szCs w:val="21"/>
          <w:highlight w:val="none"/>
        </w:rPr>
        <w:t>（</w:t>
      </w:r>
      <w:r>
        <w:rPr>
          <w:rFonts w:hint="eastAsia" w:ascii="宋体" w:hAnsi="宋体"/>
          <w:color w:val="auto"/>
          <w:sz w:val="21"/>
          <w:szCs w:val="21"/>
          <w:highlight w:val="none"/>
        </w:rPr>
        <w:t>全称</w:t>
      </w:r>
      <w:r>
        <w:rPr>
          <w:rFonts w:ascii="宋体" w:hAnsi="宋体"/>
          <w:color w:val="auto"/>
          <w:sz w:val="21"/>
          <w:szCs w:val="21"/>
          <w:highlight w:val="none"/>
        </w:rPr>
        <w:t>）:</w:t>
      </w:r>
      <w:r>
        <w:rPr>
          <w:rFonts w:hint="eastAsia" w:ascii="宋体" w:hAnsi="宋体"/>
          <w:color w:val="auto"/>
          <w:sz w:val="21"/>
          <w:szCs w:val="21"/>
          <w:highlight w:val="none"/>
          <w:u w:val="single"/>
        </w:rPr>
        <w:t xml:space="preserve"> </w:t>
      </w:r>
      <w:r>
        <w:rPr>
          <w:rFonts w:hint="eastAsia" w:ascii="宋体" w:hAnsi="宋体" w:cs="宋体"/>
          <w:color w:val="auto"/>
          <w:sz w:val="21"/>
          <w:szCs w:val="21"/>
          <w:highlight w:val="none"/>
          <w:u w:val="single"/>
          <w:lang w:eastAsia="zh-CN"/>
        </w:rPr>
        <w:t>常州市新北区孟河镇双亭村村民委员会</w:t>
      </w:r>
      <w:r>
        <w:rPr>
          <w:rFonts w:hint="eastAsia" w:ascii="宋体" w:hAnsi="宋体"/>
          <w:color w:val="auto"/>
          <w:sz w:val="21"/>
          <w:szCs w:val="21"/>
          <w:highlight w:val="none"/>
          <w:u w:val="single"/>
        </w:rPr>
        <w:t xml:space="preserve">                                  </w:t>
      </w:r>
    </w:p>
    <w:p w14:paraId="4B84DF30">
      <w:pPr>
        <w:snapToGrid w:val="0"/>
        <w:rPr>
          <w:rFonts w:ascii="宋体" w:hAnsi="宋体"/>
          <w:color w:val="auto"/>
          <w:sz w:val="21"/>
          <w:szCs w:val="21"/>
          <w:highlight w:val="none"/>
          <w:u w:val="single"/>
        </w:rPr>
      </w:pPr>
      <w:r>
        <w:rPr>
          <w:rFonts w:hint="eastAsia" w:ascii="宋体" w:hAnsi="宋体"/>
          <w:color w:val="auto"/>
          <w:sz w:val="21"/>
          <w:szCs w:val="21"/>
          <w:highlight w:val="none"/>
        </w:rPr>
        <w:t>承包人</w:t>
      </w:r>
      <w:r>
        <w:rPr>
          <w:rFonts w:ascii="宋体" w:hAnsi="宋体"/>
          <w:color w:val="auto"/>
          <w:sz w:val="21"/>
          <w:szCs w:val="21"/>
          <w:highlight w:val="none"/>
        </w:rPr>
        <w:t>（</w:t>
      </w:r>
      <w:r>
        <w:rPr>
          <w:rFonts w:hint="eastAsia" w:ascii="宋体" w:hAnsi="宋体"/>
          <w:color w:val="auto"/>
          <w:sz w:val="21"/>
          <w:szCs w:val="21"/>
          <w:highlight w:val="none"/>
        </w:rPr>
        <w:t>全称</w:t>
      </w:r>
      <w:r>
        <w:rPr>
          <w:rFonts w:ascii="宋体" w:hAnsi="宋体"/>
          <w:color w:val="auto"/>
          <w:sz w:val="21"/>
          <w:szCs w:val="21"/>
          <w:highlight w:val="none"/>
        </w:rPr>
        <w:t>）:</w:t>
      </w:r>
      <w:r>
        <w:rPr>
          <w:rFonts w:hint="eastAsia" w:ascii="宋体" w:hAnsi="宋体"/>
          <w:color w:val="auto"/>
          <w:sz w:val="21"/>
          <w:szCs w:val="21"/>
          <w:highlight w:val="none"/>
          <w:u w:val="single"/>
        </w:rPr>
        <w:t xml:space="preserve">                          .           </w:t>
      </w:r>
    </w:p>
    <w:p w14:paraId="27ED127F">
      <w:pPr>
        <w:snapToGrid w:val="0"/>
        <w:ind w:firstLine="420" w:firstLineChars="200"/>
        <w:rPr>
          <w:rFonts w:ascii="宋体" w:hAnsi="宋体"/>
          <w:color w:val="auto"/>
          <w:sz w:val="21"/>
          <w:szCs w:val="21"/>
          <w:highlight w:val="none"/>
        </w:rPr>
      </w:pPr>
      <w:r>
        <w:rPr>
          <w:rFonts w:hint="eastAsia" w:ascii="宋体" w:hAnsi="宋体"/>
          <w:color w:val="auto"/>
          <w:sz w:val="21"/>
          <w:szCs w:val="21"/>
          <w:highlight w:val="none"/>
        </w:rPr>
        <w:t xml:space="preserve">为保证 </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u w:val="single"/>
          <w:lang w:val="en-US" w:eastAsia="zh-CN"/>
        </w:rPr>
        <w:t>双亭村人居环境1222建设工程(蒋巷里)</w:t>
      </w:r>
      <w:r>
        <w:rPr>
          <w:rFonts w:hint="eastAsia" w:ascii="宋体" w:hAnsi="宋体"/>
          <w:color w:val="auto"/>
          <w:sz w:val="21"/>
          <w:szCs w:val="21"/>
          <w:highlight w:val="none"/>
          <w:u w:val="single"/>
        </w:rPr>
        <w:t>（工程名称）</w:t>
      </w:r>
      <w:r>
        <w:rPr>
          <w:rFonts w:hint="eastAsia" w:ascii="宋体" w:hAnsi="宋体"/>
          <w:color w:val="auto"/>
          <w:sz w:val="21"/>
          <w:szCs w:val="21"/>
          <w:highlight w:val="none"/>
        </w:rPr>
        <w:t>在合理使用期限内正常使用，在合理使用期限内正常使用，发包人承包人协商一致签订工程质量保修书。承包人在质量保修期内按照有关管理规定及双方约定承担工程质量保修责任。</w:t>
      </w:r>
    </w:p>
    <w:p w14:paraId="68DF5A70">
      <w:pPr>
        <w:snapToGrid w:val="0"/>
        <w:ind w:firstLine="420" w:firstLineChars="200"/>
        <w:rPr>
          <w:rFonts w:ascii="宋体" w:hAnsi="宋体"/>
          <w:color w:val="auto"/>
          <w:sz w:val="21"/>
          <w:szCs w:val="21"/>
          <w:highlight w:val="none"/>
        </w:rPr>
      </w:pPr>
      <w:r>
        <w:rPr>
          <w:rFonts w:hint="eastAsia" w:ascii="宋体" w:hAnsi="宋体"/>
          <w:color w:val="auto"/>
          <w:sz w:val="21"/>
          <w:szCs w:val="21"/>
          <w:highlight w:val="none"/>
        </w:rPr>
        <w:t>一、工程质量保修范围和内容</w:t>
      </w:r>
    </w:p>
    <w:p w14:paraId="168897D5">
      <w:pPr>
        <w:snapToGrid w:val="0"/>
        <w:ind w:firstLine="420" w:firstLineChars="200"/>
        <w:rPr>
          <w:rFonts w:ascii="宋体" w:hAnsi="宋体"/>
          <w:color w:val="auto"/>
          <w:sz w:val="21"/>
          <w:szCs w:val="21"/>
          <w:highlight w:val="none"/>
        </w:rPr>
      </w:pPr>
      <w:r>
        <w:rPr>
          <w:rFonts w:hint="eastAsia" w:ascii="宋体" w:hAnsi="宋体"/>
          <w:color w:val="auto"/>
          <w:sz w:val="21"/>
          <w:szCs w:val="21"/>
          <w:highlight w:val="none"/>
        </w:rPr>
        <w:t>质量保修范围包括地基基础工程、主体结构工程、屋面防水工程和双方约定的其他土建工程、市政工程，以及电气管线、上下水管线的安装工程，供热、供冷系统工程等项目。具体质量保修内容双方约定如下：</w:t>
      </w:r>
    </w:p>
    <w:p w14:paraId="277D955B">
      <w:pPr>
        <w:snapToGrid w:val="0"/>
        <w:ind w:firstLine="420" w:firstLineChars="200"/>
        <w:rPr>
          <w:rFonts w:ascii="宋体" w:hAnsi="宋体"/>
          <w:color w:val="auto"/>
          <w:sz w:val="21"/>
          <w:szCs w:val="21"/>
          <w:highlight w:val="none"/>
          <w:u w:val="single"/>
        </w:rPr>
      </w:pPr>
      <w:r>
        <w:rPr>
          <w:rFonts w:hint="eastAsia" w:ascii="宋体" w:hAnsi="宋体"/>
          <w:color w:val="auto"/>
          <w:sz w:val="21"/>
          <w:szCs w:val="21"/>
          <w:highlight w:val="none"/>
        </w:rPr>
        <w:t xml:space="preserve">合同范围内的所有内容，由于承包原因造成的施工质量问题，在合同责任期内负责保修。其他按照《建设工程质量管理》及现行法律法规执行。    </w:t>
      </w:r>
      <w:r>
        <w:rPr>
          <w:rFonts w:hint="eastAsia" w:ascii="宋体" w:hAnsi="宋体"/>
          <w:color w:val="auto"/>
          <w:sz w:val="21"/>
          <w:szCs w:val="21"/>
          <w:highlight w:val="none"/>
          <w:u w:val="single"/>
        </w:rPr>
        <w:t xml:space="preserve"> </w:t>
      </w:r>
    </w:p>
    <w:p w14:paraId="7E305D4C">
      <w:pPr>
        <w:snapToGrid w:val="0"/>
        <w:ind w:firstLine="422" w:firstLineChars="200"/>
        <w:rPr>
          <w:rFonts w:ascii="宋体" w:hAnsi="宋体"/>
          <w:b/>
          <w:color w:val="auto"/>
          <w:sz w:val="21"/>
          <w:szCs w:val="21"/>
          <w:highlight w:val="none"/>
        </w:rPr>
      </w:pPr>
      <w:r>
        <w:rPr>
          <w:rFonts w:hint="eastAsia" w:ascii="宋体" w:hAnsi="宋体"/>
          <w:b/>
          <w:color w:val="auto"/>
          <w:sz w:val="21"/>
          <w:szCs w:val="21"/>
          <w:highlight w:val="none"/>
        </w:rPr>
        <w:t>二、质量保修期</w:t>
      </w:r>
    </w:p>
    <w:p w14:paraId="4495575E">
      <w:pPr>
        <w:snapToGrid w:val="0"/>
        <w:ind w:firstLine="420" w:firstLineChars="200"/>
        <w:rPr>
          <w:rFonts w:ascii="宋体" w:hAnsi="宋体"/>
          <w:color w:val="auto"/>
          <w:sz w:val="21"/>
          <w:szCs w:val="21"/>
          <w:highlight w:val="none"/>
        </w:rPr>
      </w:pPr>
      <w:r>
        <w:rPr>
          <w:rFonts w:hint="eastAsia" w:ascii="宋体" w:hAnsi="宋体"/>
          <w:color w:val="auto"/>
          <w:sz w:val="21"/>
          <w:szCs w:val="21"/>
          <w:highlight w:val="none"/>
        </w:rPr>
        <w:t>质量保修期从工程实际竣工之日算起，分单项竣工验收的工程，按单项工程分别计算质量保修期。</w:t>
      </w:r>
    </w:p>
    <w:p w14:paraId="04328F3F">
      <w:pPr>
        <w:snapToGrid w:val="0"/>
        <w:ind w:firstLine="420" w:firstLineChars="200"/>
        <w:rPr>
          <w:rFonts w:ascii="宋体" w:hAnsi="宋体"/>
          <w:color w:val="auto"/>
          <w:sz w:val="21"/>
          <w:szCs w:val="21"/>
          <w:highlight w:val="none"/>
        </w:rPr>
      </w:pPr>
      <w:r>
        <w:rPr>
          <w:rFonts w:hint="eastAsia" w:ascii="宋体" w:hAnsi="宋体"/>
          <w:color w:val="auto"/>
          <w:sz w:val="21"/>
          <w:szCs w:val="21"/>
          <w:highlight w:val="none"/>
        </w:rPr>
        <w:t>双方根据国家有关规定，结合具体工程约定质量保修期如下：</w:t>
      </w:r>
    </w:p>
    <w:p w14:paraId="0748B720">
      <w:pPr>
        <w:ind w:firstLine="420" w:firstLineChars="200"/>
        <w:rPr>
          <w:rFonts w:ascii="宋体" w:hAnsi="宋体"/>
          <w:color w:val="auto"/>
          <w:sz w:val="21"/>
          <w:szCs w:val="21"/>
          <w:highlight w:val="none"/>
        </w:rPr>
      </w:pPr>
      <w:r>
        <w:rPr>
          <w:rFonts w:ascii="宋体" w:hAnsi="宋体"/>
          <w:color w:val="auto"/>
          <w:sz w:val="21"/>
          <w:szCs w:val="21"/>
          <w:highlight w:val="none"/>
        </w:rPr>
        <mc:AlternateContent>
          <mc:Choice Requires="wps">
            <w:drawing>
              <wp:anchor distT="0" distB="0" distL="114300" distR="114300" simplePos="0" relativeHeight="251659264" behindDoc="0" locked="0" layoutInCell="1" allowOverlap="1">
                <wp:simplePos x="0" y="0"/>
                <wp:positionH relativeFrom="column">
                  <wp:posOffset>4140200</wp:posOffset>
                </wp:positionH>
                <wp:positionV relativeFrom="paragraph">
                  <wp:posOffset>35560</wp:posOffset>
                </wp:positionV>
                <wp:extent cx="635" cy="95250"/>
                <wp:effectExtent l="4445" t="0" r="13970" b="0"/>
                <wp:wrapNone/>
                <wp:docPr id="1" name="Line 34"/>
                <wp:cNvGraphicFramePr/>
                <a:graphic xmlns:a="http://schemas.openxmlformats.org/drawingml/2006/main">
                  <a:graphicData uri="http://schemas.microsoft.com/office/word/2010/wordprocessingShape">
                    <wps:wsp>
                      <wps:cNvCnPr/>
                      <wps:spPr>
                        <a:xfrm flipV="1">
                          <a:off x="0" y="0"/>
                          <a:ext cx="635" cy="95250"/>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Line 34" o:spid="_x0000_s1026" o:spt="20" style="position:absolute;left:0pt;flip:y;margin-left:326pt;margin-top:2.8pt;height:7.5pt;width:0.05pt;z-index:251659264;mso-width-relative:page;mso-height-relative:page;" filled="f" stroked="t" coordsize="21600,21600" o:gfxdata="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5W5BgdUAAAAIAQAADwAAAAAA&#10;AAABACAAAAAiAAAAZHJzL2Rvd25yZXYueG1sUEsBAhQAFAAAAAgAh07iQKBnLZPdAQAA5gMAAA4A&#10;AAAAAAAAAQAgAAAAJAEAAGRycy9lMm9Eb2MueG1sUEsFBgAAAAAGAAYAWQEAAHMFAAAAAA==&#10;">
                <v:fill on="f" focussize="0,0"/>
                <v:stroke color="#000000" joinstyle="round"/>
                <v:imagedata o:title=""/>
                <o:lock v:ext="edit" aspectratio="f"/>
              </v:line>
            </w:pict>
          </mc:Fallback>
        </mc:AlternateContent>
      </w:r>
      <w:r>
        <w:rPr>
          <w:rFonts w:hint="eastAsia" w:ascii="宋体" w:hAnsi="宋体"/>
          <w:color w:val="auto"/>
          <w:sz w:val="21"/>
          <w:szCs w:val="21"/>
          <w:highlight w:val="none"/>
        </w:rPr>
        <w:t>1、地基基础工程和主体结构工程为设计文件规定的该工程合理使用年限；</w:t>
      </w:r>
    </w:p>
    <w:p w14:paraId="03FA1FE6">
      <w:pPr>
        <w:ind w:firstLine="420" w:firstLineChars="200"/>
        <w:rPr>
          <w:rFonts w:ascii="宋体" w:hAnsi="宋体"/>
          <w:color w:val="auto"/>
          <w:sz w:val="21"/>
          <w:szCs w:val="21"/>
          <w:highlight w:val="none"/>
        </w:rPr>
      </w:pPr>
      <w:r>
        <w:rPr>
          <w:rFonts w:hint="eastAsia" w:ascii="宋体" w:hAnsi="宋体"/>
          <w:color w:val="auto"/>
          <w:sz w:val="21"/>
          <w:szCs w:val="21"/>
          <w:highlight w:val="none"/>
        </w:rPr>
        <w:t xml:space="preserve">2、屋面防水工程、有防水要求的卫生间、房间和外墙面的防渗漏为 </w:t>
      </w:r>
      <w:r>
        <w:rPr>
          <w:rFonts w:hint="eastAsia" w:ascii="宋体" w:hAnsi="宋体"/>
          <w:color w:val="auto"/>
          <w:sz w:val="21"/>
          <w:szCs w:val="21"/>
          <w:highlight w:val="none"/>
          <w:u w:val="single"/>
        </w:rPr>
        <w:t xml:space="preserve">五 </w:t>
      </w:r>
      <w:r>
        <w:rPr>
          <w:rFonts w:hint="eastAsia" w:ascii="宋体" w:hAnsi="宋体"/>
          <w:color w:val="auto"/>
          <w:sz w:val="21"/>
          <w:szCs w:val="21"/>
          <w:highlight w:val="none"/>
        </w:rPr>
        <w:t>年；</w:t>
      </w:r>
    </w:p>
    <w:p w14:paraId="1BF65767">
      <w:pPr>
        <w:ind w:firstLine="420" w:firstLineChars="200"/>
        <w:rPr>
          <w:rFonts w:ascii="宋体" w:hAnsi="宋体"/>
          <w:color w:val="auto"/>
          <w:sz w:val="21"/>
          <w:szCs w:val="21"/>
          <w:highlight w:val="none"/>
        </w:rPr>
      </w:pPr>
      <w:r>
        <w:rPr>
          <w:rFonts w:hint="eastAsia" w:ascii="宋体" w:hAnsi="宋体"/>
          <w:color w:val="auto"/>
          <w:sz w:val="21"/>
          <w:szCs w:val="21"/>
          <w:highlight w:val="none"/>
        </w:rPr>
        <w:t>3、装修工程为</w:t>
      </w:r>
      <w:r>
        <w:rPr>
          <w:rFonts w:hint="eastAsia" w:ascii="宋体" w:hAnsi="宋体"/>
          <w:color w:val="auto"/>
          <w:sz w:val="21"/>
          <w:szCs w:val="21"/>
          <w:highlight w:val="none"/>
          <w:u w:val="single"/>
        </w:rPr>
        <w:t xml:space="preserve">  二   </w:t>
      </w:r>
      <w:r>
        <w:rPr>
          <w:rFonts w:hint="eastAsia" w:ascii="宋体" w:hAnsi="宋体"/>
          <w:color w:val="auto"/>
          <w:sz w:val="21"/>
          <w:szCs w:val="21"/>
          <w:highlight w:val="none"/>
        </w:rPr>
        <w:t>年；</w:t>
      </w:r>
    </w:p>
    <w:p w14:paraId="6C1422B4">
      <w:pPr>
        <w:ind w:firstLine="420" w:firstLineChars="200"/>
        <w:rPr>
          <w:rFonts w:ascii="宋体" w:hAnsi="宋体"/>
          <w:color w:val="auto"/>
          <w:sz w:val="21"/>
          <w:szCs w:val="21"/>
          <w:highlight w:val="none"/>
        </w:rPr>
      </w:pPr>
      <w:r>
        <w:rPr>
          <w:rFonts w:hint="eastAsia" w:ascii="宋体" w:hAnsi="宋体"/>
          <w:color w:val="auto"/>
          <w:sz w:val="21"/>
          <w:szCs w:val="21"/>
          <w:highlight w:val="none"/>
        </w:rPr>
        <w:t xml:space="preserve">4、电气管线、给排水管道、设备安装工程为 </w:t>
      </w:r>
      <w:r>
        <w:rPr>
          <w:rFonts w:hint="eastAsia" w:ascii="宋体" w:hAnsi="宋体"/>
          <w:color w:val="auto"/>
          <w:sz w:val="21"/>
          <w:szCs w:val="21"/>
          <w:highlight w:val="none"/>
          <w:u w:val="single"/>
        </w:rPr>
        <w:t>二</w:t>
      </w:r>
      <w:r>
        <w:rPr>
          <w:rFonts w:hint="eastAsia" w:ascii="宋体" w:hAnsi="宋体"/>
          <w:color w:val="auto"/>
          <w:sz w:val="21"/>
          <w:szCs w:val="21"/>
          <w:highlight w:val="none"/>
        </w:rPr>
        <w:t xml:space="preserve"> 年；</w:t>
      </w:r>
    </w:p>
    <w:p w14:paraId="563239FF">
      <w:pPr>
        <w:ind w:firstLine="420" w:firstLineChars="200"/>
        <w:rPr>
          <w:rFonts w:ascii="宋体" w:hAnsi="宋体"/>
          <w:color w:val="auto"/>
          <w:sz w:val="21"/>
          <w:szCs w:val="21"/>
          <w:highlight w:val="none"/>
        </w:rPr>
      </w:pPr>
      <w:r>
        <w:rPr>
          <w:rFonts w:hint="eastAsia" w:ascii="宋体" w:hAnsi="宋体"/>
          <w:color w:val="auto"/>
          <w:sz w:val="21"/>
          <w:szCs w:val="21"/>
          <w:highlight w:val="none"/>
        </w:rPr>
        <w:t xml:space="preserve">5、供热与供冷系统为 </w:t>
      </w:r>
      <w:r>
        <w:rPr>
          <w:rFonts w:hint="eastAsia" w:ascii="宋体" w:hAnsi="宋体"/>
          <w:color w:val="auto"/>
          <w:sz w:val="21"/>
          <w:szCs w:val="21"/>
          <w:highlight w:val="none"/>
          <w:u w:val="single"/>
        </w:rPr>
        <w:t xml:space="preserve"> 二 </w:t>
      </w:r>
      <w:r>
        <w:rPr>
          <w:rFonts w:hint="eastAsia" w:ascii="宋体" w:hAnsi="宋体"/>
          <w:color w:val="auto"/>
          <w:sz w:val="21"/>
          <w:szCs w:val="21"/>
          <w:highlight w:val="none"/>
        </w:rPr>
        <w:t>个采暖期、供冷期；</w:t>
      </w:r>
    </w:p>
    <w:p w14:paraId="0FA11AF3">
      <w:pPr>
        <w:ind w:firstLine="420" w:firstLineChars="200"/>
        <w:rPr>
          <w:rFonts w:ascii="宋体" w:hAnsi="宋体"/>
          <w:color w:val="auto"/>
          <w:sz w:val="21"/>
          <w:szCs w:val="21"/>
          <w:highlight w:val="none"/>
        </w:rPr>
      </w:pPr>
      <w:r>
        <w:rPr>
          <w:rFonts w:hint="eastAsia" w:ascii="宋体" w:hAnsi="宋体"/>
          <w:color w:val="auto"/>
          <w:sz w:val="21"/>
          <w:szCs w:val="21"/>
          <w:highlight w:val="none"/>
        </w:rPr>
        <w:t>6、住宅小区内的给排水设施、道路等配套工程为</w:t>
      </w:r>
      <w:r>
        <w:rPr>
          <w:rFonts w:hint="eastAsia" w:ascii="宋体" w:hAnsi="宋体"/>
          <w:color w:val="auto"/>
          <w:sz w:val="21"/>
          <w:szCs w:val="21"/>
          <w:highlight w:val="none"/>
          <w:u w:val="single"/>
        </w:rPr>
        <w:t xml:space="preserve">  二</w:t>
      </w:r>
      <w:r>
        <w:rPr>
          <w:rFonts w:hint="eastAsia" w:ascii="宋体" w:hAnsi="宋体"/>
          <w:color w:val="auto"/>
          <w:sz w:val="21"/>
          <w:szCs w:val="21"/>
          <w:highlight w:val="none"/>
        </w:rPr>
        <w:t>年；</w:t>
      </w:r>
    </w:p>
    <w:p w14:paraId="604FB756">
      <w:pPr>
        <w:ind w:firstLine="420" w:firstLineChars="200"/>
        <w:rPr>
          <w:rFonts w:ascii="宋体" w:hAnsi="宋体"/>
          <w:color w:val="auto"/>
          <w:sz w:val="21"/>
          <w:szCs w:val="21"/>
          <w:highlight w:val="none"/>
        </w:rPr>
      </w:pPr>
      <w:r>
        <w:rPr>
          <w:rFonts w:hint="eastAsia" w:ascii="宋体" w:hAnsi="宋体"/>
          <w:color w:val="auto"/>
          <w:sz w:val="21"/>
          <w:szCs w:val="21"/>
          <w:highlight w:val="none"/>
        </w:rPr>
        <w:t>7、其他约定：</w:t>
      </w:r>
      <w:r>
        <w:rPr>
          <w:rFonts w:hint="eastAsia" w:ascii="宋体" w:hAnsi="宋体"/>
          <w:color w:val="auto"/>
          <w:sz w:val="21"/>
          <w:szCs w:val="21"/>
          <w:highlight w:val="none"/>
          <w:u w:val="single"/>
        </w:rPr>
        <w:t>按照国家规定执行。</w:t>
      </w:r>
      <w:r>
        <w:rPr>
          <w:rFonts w:hint="eastAsia" w:ascii="宋体" w:hAnsi="宋体"/>
          <w:color w:val="auto"/>
          <w:sz w:val="21"/>
          <w:szCs w:val="21"/>
          <w:highlight w:val="none"/>
        </w:rPr>
        <w:t xml:space="preserve">  </w:t>
      </w:r>
    </w:p>
    <w:p w14:paraId="1B93A57A">
      <w:pPr>
        <w:snapToGrid w:val="0"/>
        <w:ind w:firstLine="422" w:firstLineChars="200"/>
        <w:rPr>
          <w:rFonts w:ascii="宋体" w:hAnsi="宋体"/>
          <w:b/>
          <w:color w:val="auto"/>
          <w:sz w:val="21"/>
          <w:szCs w:val="21"/>
          <w:highlight w:val="none"/>
        </w:rPr>
      </w:pPr>
      <w:r>
        <w:rPr>
          <w:rFonts w:hint="eastAsia" w:ascii="宋体" w:hAnsi="宋体"/>
          <w:b/>
          <w:color w:val="auto"/>
          <w:sz w:val="21"/>
          <w:szCs w:val="21"/>
          <w:highlight w:val="none"/>
        </w:rPr>
        <w:t>三、质量保修责任</w:t>
      </w:r>
    </w:p>
    <w:p w14:paraId="6933317E">
      <w:pPr>
        <w:snapToGrid w:val="0"/>
        <w:ind w:firstLine="420" w:firstLineChars="200"/>
        <w:rPr>
          <w:rFonts w:ascii="宋体" w:hAnsi="宋体"/>
          <w:color w:val="auto"/>
          <w:sz w:val="21"/>
          <w:szCs w:val="21"/>
          <w:highlight w:val="none"/>
        </w:rPr>
      </w:pPr>
      <w:r>
        <w:rPr>
          <w:rFonts w:hint="eastAsia" w:ascii="宋体" w:hAnsi="宋体"/>
          <w:color w:val="auto"/>
          <w:sz w:val="21"/>
          <w:szCs w:val="21"/>
          <w:highlight w:val="none"/>
        </w:rPr>
        <w:t>1、属于保修范围和内容的项目，承包人应在接到修理通知之日后7天内派人修理。承包人不在约定期限内派人修理，发包人可委托其他人员修理，保修费用从质量保修金内扣除。</w:t>
      </w:r>
    </w:p>
    <w:p w14:paraId="153633E4">
      <w:pPr>
        <w:snapToGrid w:val="0"/>
        <w:ind w:firstLine="420" w:firstLineChars="200"/>
        <w:rPr>
          <w:rFonts w:ascii="宋体" w:hAnsi="宋体"/>
          <w:color w:val="auto"/>
          <w:sz w:val="21"/>
          <w:szCs w:val="21"/>
          <w:highlight w:val="none"/>
        </w:rPr>
      </w:pPr>
      <w:r>
        <w:rPr>
          <w:rFonts w:hint="eastAsia" w:ascii="宋体" w:hAnsi="宋体"/>
          <w:color w:val="auto"/>
          <w:sz w:val="21"/>
          <w:szCs w:val="21"/>
          <w:highlight w:val="none"/>
        </w:rPr>
        <w:t>2、发生须紧急抢修事故，承包人接到事故通知后，应立即到达事故现场抢修。非承包人施工质量引起的事故，抢修费用由发包人承担。</w:t>
      </w:r>
    </w:p>
    <w:p w14:paraId="3343C523">
      <w:pPr>
        <w:snapToGrid w:val="0"/>
        <w:ind w:firstLine="420" w:firstLineChars="200"/>
        <w:rPr>
          <w:rFonts w:ascii="宋体" w:hAnsi="宋体"/>
          <w:color w:val="auto"/>
          <w:sz w:val="21"/>
          <w:szCs w:val="21"/>
          <w:highlight w:val="none"/>
        </w:rPr>
      </w:pPr>
      <w:r>
        <w:rPr>
          <w:rFonts w:hint="eastAsia" w:ascii="宋体" w:hAnsi="宋体"/>
          <w:color w:val="auto"/>
          <w:sz w:val="21"/>
          <w:szCs w:val="21"/>
          <w:highlight w:val="none"/>
        </w:rPr>
        <w:t>3、在国家规定的工程合理使用期限内，承包人确保地基基础工程和主体结构的质量。因承包人原因致使工程在合理使用期限内造成人身和财产损害的，承包人应承担损害赔偿责任。</w:t>
      </w:r>
    </w:p>
    <w:p w14:paraId="7E3DFA18">
      <w:pPr>
        <w:snapToGrid w:val="0"/>
        <w:ind w:firstLine="422" w:firstLineChars="200"/>
        <w:rPr>
          <w:rFonts w:ascii="宋体" w:hAnsi="宋体"/>
          <w:b/>
          <w:color w:val="auto"/>
          <w:sz w:val="21"/>
          <w:szCs w:val="21"/>
          <w:highlight w:val="none"/>
        </w:rPr>
      </w:pPr>
      <w:r>
        <w:rPr>
          <w:rFonts w:hint="eastAsia" w:ascii="宋体" w:hAnsi="宋体"/>
          <w:b/>
          <w:color w:val="auto"/>
          <w:sz w:val="21"/>
          <w:szCs w:val="21"/>
          <w:highlight w:val="none"/>
        </w:rPr>
        <w:t>四、质量保修金的支付</w:t>
      </w:r>
    </w:p>
    <w:p w14:paraId="4B4F2E7F">
      <w:pPr>
        <w:snapToGrid w:val="0"/>
        <w:ind w:firstLine="420" w:firstLineChars="200"/>
        <w:rPr>
          <w:rFonts w:ascii="宋体" w:hAnsi="宋体"/>
          <w:color w:val="auto"/>
          <w:sz w:val="24"/>
          <w:highlight w:val="none"/>
        </w:rPr>
      </w:pPr>
      <w:r>
        <w:rPr>
          <w:rFonts w:hint="eastAsia" w:ascii="宋体" w:hAnsi="宋体"/>
          <w:color w:val="auto"/>
          <w:sz w:val="21"/>
          <w:szCs w:val="21"/>
          <w:highlight w:val="none"/>
        </w:rPr>
        <w:t>本</w:t>
      </w:r>
      <w:bookmarkStart w:id="1" w:name="_Hlk510792529"/>
      <w:r>
        <w:rPr>
          <w:rFonts w:hint="eastAsia" w:ascii="宋体" w:hAnsi="宋体"/>
          <w:color w:val="auto"/>
          <w:sz w:val="21"/>
          <w:szCs w:val="21"/>
          <w:highlight w:val="none"/>
        </w:rPr>
        <w:t>工程约定的工程质量保修金为最终审定价款的 3 ％ 。</w:t>
      </w:r>
    </w:p>
    <w:bookmarkEnd w:id="1"/>
    <w:p w14:paraId="2BB83C4E">
      <w:pPr>
        <w:snapToGrid w:val="0"/>
        <w:ind w:firstLine="420" w:firstLineChars="200"/>
        <w:rPr>
          <w:rFonts w:ascii="宋体" w:hAnsi="宋体"/>
          <w:color w:val="auto"/>
          <w:sz w:val="21"/>
          <w:szCs w:val="21"/>
          <w:highlight w:val="none"/>
        </w:rPr>
      </w:pPr>
      <w:r>
        <w:rPr>
          <w:rFonts w:hint="eastAsia" w:ascii="宋体" w:hAnsi="宋体"/>
          <w:color w:val="auto"/>
          <w:sz w:val="21"/>
          <w:szCs w:val="21"/>
          <w:highlight w:val="none"/>
        </w:rPr>
        <w:t>在工程结算款中扣除，质量保修金银行利率为</w:t>
      </w:r>
      <w:r>
        <w:rPr>
          <w:rFonts w:hint="eastAsia" w:ascii="宋体" w:hAnsi="宋体"/>
          <w:color w:val="auto"/>
          <w:sz w:val="21"/>
          <w:szCs w:val="21"/>
          <w:highlight w:val="none"/>
          <w:u w:val="single"/>
        </w:rPr>
        <w:t xml:space="preserve"> </w:t>
      </w:r>
      <w:r>
        <w:rPr>
          <w:rFonts w:hint="eastAsia" w:ascii="宋体" w:hAnsi="宋体"/>
          <w:b/>
          <w:color w:val="auto"/>
          <w:sz w:val="21"/>
          <w:szCs w:val="21"/>
          <w:highlight w:val="none"/>
          <w:u w:val="single"/>
        </w:rPr>
        <w:t xml:space="preserve">无 </w:t>
      </w:r>
      <w:r>
        <w:rPr>
          <w:rFonts w:hint="eastAsia" w:ascii="宋体" w:hAnsi="宋体"/>
          <w:color w:val="auto"/>
          <w:sz w:val="21"/>
          <w:szCs w:val="21"/>
          <w:highlight w:val="none"/>
        </w:rPr>
        <w:t>。</w:t>
      </w:r>
    </w:p>
    <w:p w14:paraId="50C53FB0">
      <w:pPr>
        <w:snapToGrid w:val="0"/>
        <w:ind w:firstLine="422" w:firstLineChars="200"/>
        <w:rPr>
          <w:rFonts w:ascii="宋体" w:hAnsi="宋体"/>
          <w:b/>
          <w:color w:val="auto"/>
          <w:sz w:val="21"/>
          <w:szCs w:val="21"/>
          <w:highlight w:val="none"/>
        </w:rPr>
      </w:pPr>
      <w:r>
        <w:rPr>
          <w:rFonts w:hint="eastAsia" w:ascii="宋体" w:hAnsi="宋体"/>
          <w:b/>
          <w:color w:val="auto"/>
          <w:sz w:val="21"/>
          <w:szCs w:val="21"/>
          <w:highlight w:val="none"/>
        </w:rPr>
        <w:t>五、质量保修金的返还</w:t>
      </w:r>
    </w:p>
    <w:p w14:paraId="4E31F20A">
      <w:pPr>
        <w:snapToGrid w:val="0"/>
        <w:ind w:firstLine="420" w:firstLineChars="200"/>
        <w:rPr>
          <w:rFonts w:ascii="宋体" w:hAnsi="宋体"/>
          <w:color w:val="auto"/>
          <w:sz w:val="21"/>
          <w:szCs w:val="21"/>
          <w:highlight w:val="none"/>
        </w:rPr>
      </w:pPr>
      <w:r>
        <w:rPr>
          <w:rFonts w:hint="eastAsia" w:ascii="宋体" w:hAnsi="宋体"/>
          <w:color w:val="auto"/>
          <w:sz w:val="21"/>
          <w:szCs w:val="21"/>
          <w:highlight w:val="none"/>
        </w:rPr>
        <w:t>按施工合同付款方式。</w:t>
      </w:r>
    </w:p>
    <w:p w14:paraId="4BC0187C">
      <w:pPr>
        <w:snapToGrid w:val="0"/>
        <w:ind w:firstLine="422" w:firstLineChars="200"/>
        <w:rPr>
          <w:rFonts w:ascii="宋体" w:hAnsi="宋体"/>
          <w:b/>
          <w:color w:val="auto"/>
          <w:sz w:val="21"/>
          <w:szCs w:val="21"/>
          <w:highlight w:val="none"/>
        </w:rPr>
      </w:pPr>
      <w:r>
        <w:rPr>
          <w:rFonts w:hint="eastAsia" w:ascii="宋体" w:hAnsi="宋体"/>
          <w:b/>
          <w:color w:val="auto"/>
          <w:sz w:val="21"/>
          <w:szCs w:val="21"/>
          <w:highlight w:val="none"/>
        </w:rPr>
        <w:t>六、其他</w:t>
      </w:r>
    </w:p>
    <w:p w14:paraId="28D4A180">
      <w:pPr>
        <w:snapToGrid w:val="0"/>
        <w:ind w:firstLine="420" w:firstLineChars="200"/>
        <w:rPr>
          <w:rFonts w:ascii="宋体" w:hAnsi="宋体"/>
          <w:color w:val="auto"/>
          <w:sz w:val="21"/>
          <w:szCs w:val="21"/>
          <w:highlight w:val="none"/>
          <w:u w:val="single"/>
        </w:rPr>
      </w:pPr>
      <w:r>
        <w:rPr>
          <w:rFonts w:hint="eastAsia" w:ascii="宋体" w:hAnsi="宋体"/>
          <w:color w:val="auto"/>
          <w:sz w:val="21"/>
          <w:szCs w:val="21"/>
          <w:highlight w:val="none"/>
        </w:rPr>
        <w:t>双方约定的其他工程质量保修事项：</w:t>
      </w:r>
      <w:r>
        <w:rPr>
          <w:rFonts w:hint="eastAsia" w:ascii="宋体" w:hAnsi="宋体"/>
          <w:color w:val="auto"/>
          <w:sz w:val="21"/>
          <w:szCs w:val="21"/>
          <w:highlight w:val="none"/>
          <w:u w:val="single"/>
        </w:rPr>
        <w:t xml:space="preserve"> </w:t>
      </w:r>
      <w:r>
        <w:rPr>
          <w:rFonts w:hint="eastAsia" w:ascii="宋体" w:hAnsi="宋体"/>
          <w:b/>
          <w:color w:val="auto"/>
          <w:sz w:val="21"/>
          <w:szCs w:val="21"/>
          <w:highlight w:val="none"/>
          <w:u w:val="single"/>
        </w:rPr>
        <w:t xml:space="preserve"> 无</w:t>
      </w:r>
      <w:r>
        <w:rPr>
          <w:rFonts w:hint="eastAsia" w:ascii="宋体" w:hAnsi="宋体"/>
          <w:color w:val="auto"/>
          <w:sz w:val="21"/>
          <w:szCs w:val="21"/>
          <w:highlight w:val="none"/>
          <w:u w:val="single"/>
          <w:lang w:val="en-US" w:eastAsia="zh-CN"/>
        </w:rPr>
        <w:t xml:space="preserve"> </w:t>
      </w:r>
      <w:r>
        <w:rPr>
          <w:rFonts w:hint="eastAsia" w:ascii="宋体" w:hAnsi="宋体"/>
          <w:color w:val="auto"/>
          <w:sz w:val="21"/>
          <w:szCs w:val="21"/>
          <w:highlight w:val="none"/>
          <w:u w:val="single"/>
        </w:rPr>
        <w:t xml:space="preserve">          </w:t>
      </w:r>
    </w:p>
    <w:p w14:paraId="6C0B5D44">
      <w:pPr>
        <w:snapToGrid w:val="0"/>
        <w:ind w:firstLine="420" w:firstLineChars="200"/>
        <w:rPr>
          <w:rFonts w:ascii="宋体" w:hAnsi="宋体"/>
          <w:color w:val="auto"/>
          <w:sz w:val="21"/>
          <w:szCs w:val="21"/>
          <w:highlight w:val="none"/>
        </w:rPr>
      </w:pPr>
      <w:r>
        <w:rPr>
          <w:rFonts w:hint="eastAsia" w:ascii="宋体" w:hAnsi="宋体"/>
          <w:color w:val="auto"/>
          <w:sz w:val="21"/>
          <w:szCs w:val="21"/>
          <w:highlight w:val="none"/>
        </w:rPr>
        <w:t>本工程质量保修书作为施工合同附件，与施工合同具有同等效力。</w:t>
      </w:r>
    </w:p>
    <w:p w14:paraId="62DA07AD">
      <w:pPr>
        <w:ind w:right="178" w:firstLine="525"/>
        <w:rPr>
          <w:rFonts w:ascii="宋体" w:hAnsi="宋体"/>
          <w:color w:val="auto"/>
          <w:sz w:val="21"/>
          <w:szCs w:val="21"/>
          <w:highlight w:val="none"/>
        </w:rPr>
      </w:pPr>
    </w:p>
    <w:p w14:paraId="2947FA26">
      <w:pPr>
        <w:rPr>
          <w:rFonts w:ascii="宋体" w:hAnsi="宋体"/>
          <w:color w:val="auto"/>
          <w:sz w:val="21"/>
          <w:szCs w:val="21"/>
          <w:highlight w:val="none"/>
        </w:rPr>
      </w:pPr>
    </w:p>
    <w:p w14:paraId="6630D689">
      <w:pPr>
        <w:pStyle w:val="10"/>
        <w:ind w:firstLine="420" w:firstLineChars="200"/>
        <w:rPr>
          <w:rFonts w:hAnsi="宋体"/>
          <w:color w:val="auto"/>
          <w:szCs w:val="21"/>
          <w:highlight w:val="none"/>
        </w:rPr>
      </w:pPr>
      <w:r>
        <w:rPr>
          <w:rFonts w:hint="eastAsia" w:hAnsi="宋体"/>
          <w:color w:val="auto"/>
          <w:szCs w:val="21"/>
          <w:highlight w:val="none"/>
        </w:rPr>
        <w:t>发  包  人（公章）：                    承  包  人（公章）：</w:t>
      </w:r>
    </w:p>
    <w:p w14:paraId="24533AC7">
      <w:pPr>
        <w:pStyle w:val="10"/>
        <w:ind w:firstLine="420" w:firstLineChars="200"/>
        <w:rPr>
          <w:rFonts w:hAnsi="宋体"/>
          <w:color w:val="auto"/>
          <w:szCs w:val="21"/>
          <w:highlight w:val="none"/>
        </w:rPr>
      </w:pPr>
    </w:p>
    <w:p w14:paraId="32C60835">
      <w:pPr>
        <w:pStyle w:val="10"/>
        <w:ind w:firstLine="480"/>
        <w:rPr>
          <w:rFonts w:hAnsi="宋体"/>
          <w:color w:val="auto"/>
          <w:szCs w:val="21"/>
          <w:highlight w:val="none"/>
        </w:rPr>
      </w:pPr>
      <w:r>
        <w:rPr>
          <w:rFonts w:hint="eastAsia" w:hAnsi="宋体"/>
          <w:color w:val="auto"/>
          <w:szCs w:val="21"/>
          <w:highlight w:val="none"/>
        </w:rPr>
        <w:t>法定代表人（签字）：                    法定代表人（签字）：</w:t>
      </w:r>
    </w:p>
    <w:p w14:paraId="4A0EB4FA">
      <w:pPr>
        <w:pStyle w:val="10"/>
        <w:ind w:firstLine="480"/>
        <w:rPr>
          <w:rFonts w:hAnsi="宋体"/>
          <w:color w:val="auto"/>
          <w:szCs w:val="21"/>
          <w:highlight w:val="none"/>
        </w:rPr>
      </w:pPr>
    </w:p>
    <w:p w14:paraId="07EC1637">
      <w:pPr>
        <w:pStyle w:val="10"/>
        <w:jc w:val="left"/>
        <w:rPr>
          <w:rFonts w:hAnsi="宋体"/>
          <w:color w:val="auto"/>
          <w:szCs w:val="21"/>
          <w:highlight w:val="none"/>
        </w:rPr>
      </w:pPr>
      <w:r>
        <w:rPr>
          <w:rFonts w:hint="eastAsia" w:hAnsi="宋体"/>
          <w:color w:val="auto"/>
          <w:szCs w:val="21"/>
          <w:highlight w:val="none"/>
        </w:rPr>
        <w:t xml:space="preserve">    </w:t>
      </w:r>
      <w:r>
        <w:rPr>
          <w:rFonts w:hint="eastAsia" w:hAnsi="宋体"/>
          <w:color w:val="auto"/>
          <w:szCs w:val="21"/>
          <w:highlight w:val="none"/>
          <w:u w:val="single"/>
        </w:rPr>
        <w:t xml:space="preserve">        </w:t>
      </w:r>
      <w:r>
        <w:rPr>
          <w:rFonts w:hint="eastAsia" w:hAnsi="宋体"/>
          <w:color w:val="auto"/>
          <w:szCs w:val="21"/>
          <w:highlight w:val="none"/>
        </w:rPr>
        <w:t>年</w:t>
      </w:r>
      <w:r>
        <w:rPr>
          <w:rFonts w:hint="eastAsia" w:hAnsi="宋体"/>
          <w:color w:val="auto"/>
          <w:szCs w:val="21"/>
          <w:highlight w:val="none"/>
          <w:u w:val="single"/>
        </w:rPr>
        <w:t xml:space="preserve">     </w:t>
      </w:r>
      <w:r>
        <w:rPr>
          <w:rFonts w:hint="eastAsia" w:hAnsi="宋体"/>
          <w:color w:val="auto"/>
          <w:szCs w:val="21"/>
          <w:highlight w:val="none"/>
        </w:rPr>
        <w:t>月</w:t>
      </w:r>
      <w:r>
        <w:rPr>
          <w:rFonts w:hint="eastAsia" w:hAnsi="宋体"/>
          <w:color w:val="auto"/>
          <w:szCs w:val="21"/>
          <w:highlight w:val="none"/>
          <w:u w:val="single"/>
        </w:rPr>
        <w:t xml:space="preserve">     </w:t>
      </w:r>
      <w:r>
        <w:rPr>
          <w:rFonts w:hint="eastAsia" w:hAnsi="宋体"/>
          <w:color w:val="auto"/>
          <w:szCs w:val="21"/>
          <w:highlight w:val="none"/>
        </w:rPr>
        <w:t xml:space="preserve">日            </w:t>
      </w:r>
      <w:r>
        <w:rPr>
          <w:rFonts w:hint="eastAsia" w:hAnsi="宋体"/>
          <w:color w:val="auto"/>
          <w:szCs w:val="21"/>
          <w:highlight w:val="none"/>
          <w:u w:val="single"/>
        </w:rPr>
        <w:t xml:space="preserve">      </w:t>
      </w:r>
      <w:r>
        <w:rPr>
          <w:rFonts w:hint="eastAsia" w:hAnsi="宋体"/>
          <w:color w:val="auto"/>
          <w:szCs w:val="21"/>
          <w:highlight w:val="none"/>
        </w:rPr>
        <w:t>年</w:t>
      </w:r>
      <w:r>
        <w:rPr>
          <w:rFonts w:hint="eastAsia" w:hAnsi="宋体"/>
          <w:color w:val="auto"/>
          <w:szCs w:val="21"/>
          <w:highlight w:val="none"/>
          <w:u w:val="single"/>
        </w:rPr>
        <w:t xml:space="preserve">      </w:t>
      </w:r>
      <w:r>
        <w:rPr>
          <w:rFonts w:hint="eastAsia" w:hAnsi="宋体"/>
          <w:color w:val="auto"/>
          <w:szCs w:val="21"/>
          <w:highlight w:val="none"/>
        </w:rPr>
        <w:t>月</w:t>
      </w:r>
      <w:r>
        <w:rPr>
          <w:rFonts w:hint="eastAsia" w:hAnsi="宋体"/>
          <w:color w:val="auto"/>
          <w:szCs w:val="21"/>
          <w:highlight w:val="none"/>
          <w:u w:val="single"/>
        </w:rPr>
        <w:t xml:space="preserve">      </w:t>
      </w:r>
      <w:r>
        <w:rPr>
          <w:rFonts w:hint="eastAsia" w:hAnsi="宋体"/>
          <w:color w:val="auto"/>
          <w:szCs w:val="21"/>
          <w:highlight w:val="none"/>
        </w:rPr>
        <w:t>日</w:t>
      </w:r>
    </w:p>
    <w:p w14:paraId="278EE3B5">
      <w:pPr>
        <w:rPr>
          <w:rFonts w:ascii="宋体" w:hAnsi="宋体"/>
          <w:color w:val="auto"/>
          <w:highlight w:val="none"/>
        </w:rPr>
      </w:pPr>
    </w:p>
    <w:p w14:paraId="4278A8B4">
      <w:pPr>
        <w:rPr>
          <w:rFonts w:ascii="宋体" w:hAnsi="宋体"/>
          <w:color w:val="auto"/>
          <w:highlight w:val="none"/>
        </w:rPr>
      </w:pPr>
    </w:p>
    <w:p w14:paraId="206DDBD4">
      <w:pPr>
        <w:adjustRightInd w:val="0"/>
        <w:snapToGrid w:val="0"/>
        <w:jc w:val="center"/>
        <w:rPr>
          <w:rFonts w:ascii="宋体" w:hAnsi="宋体"/>
          <w:color w:val="auto"/>
          <w:highlight w:val="none"/>
        </w:rPr>
      </w:pPr>
      <w:r>
        <w:rPr>
          <w:rFonts w:hint="eastAsia" w:ascii="宋体" w:hAnsi="宋体"/>
          <w:b/>
          <w:bCs/>
          <w:color w:val="auto"/>
          <w:sz w:val="24"/>
          <w:szCs w:val="24"/>
          <w:highlight w:val="none"/>
        </w:rPr>
        <w:t>合同仅供参考，最终以实际签订为准</w:t>
      </w:r>
    </w:p>
    <w:p w14:paraId="1FB2A913">
      <w:pPr>
        <w:adjustRightInd w:val="0"/>
        <w:snapToGrid w:val="0"/>
        <w:rPr>
          <w:rFonts w:ascii="宋体" w:hAnsi="宋体"/>
          <w:color w:val="auto"/>
          <w:highlight w:val="none"/>
        </w:rPr>
      </w:pPr>
    </w:p>
    <w:p w14:paraId="03256D4F">
      <w:pPr>
        <w:adjustRightInd w:val="0"/>
        <w:snapToGrid w:val="0"/>
        <w:rPr>
          <w:rFonts w:ascii="宋体" w:hAnsi="宋体"/>
          <w:color w:val="auto"/>
          <w:sz w:val="24"/>
          <w:highlight w:val="none"/>
        </w:rPr>
      </w:pPr>
    </w:p>
    <w:p w14:paraId="554FF4A3">
      <w:pPr>
        <w:adjustRightInd w:val="0"/>
        <w:snapToGrid w:val="0"/>
        <w:spacing w:line="300" w:lineRule="auto"/>
        <w:jc w:val="center"/>
        <w:rPr>
          <w:rFonts w:ascii="宋体" w:hAnsi="宋体"/>
          <w:snapToGrid w:val="0"/>
          <w:color w:val="auto"/>
          <w:sz w:val="32"/>
          <w:szCs w:val="32"/>
          <w:highlight w:val="none"/>
        </w:rPr>
      </w:pPr>
      <w:r>
        <w:rPr>
          <w:rFonts w:hint="eastAsia" w:ascii="宋体" w:hAnsi="宋体"/>
          <w:b/>
          <w:snapToGrid w:val="0"/>
          <w:color w:val="auto"/>
          <w:sz w:val="32"/>
          <w:szCs w:val="32"/>
          <w:highlight w:val="none"/>
        </w:rPr>
        <w:t>第三章  工程量清单（另附）</w:t>
      </w:r>
    </w:p>
    <w:p w14:paraId="6351FA19">
      <w:pPr>
        <w:adjustRightInd w:val="0"/>
        <w:snapToGrid w:val="0"/>
        <w:spacing w:line="300" w:lineRule="auto"/>
        <w:jc w:val="center"/>
        <w:rPr>
          <w:rFonts w:ascii="宋体" w:hAnsi="宋体"/>
          <w:b/>
          <w:snapToGrid w:val="0"/>
          <w:color w:val="auto"/>
          <w:sz w:val="32"/>
          <w:szCs w:val="32"/>
          <w:highlight w:val="none"/>
        </w:rPr>
      </w:pPr>
      <w:r>
        <w:rPr>
          <w:rFonts w:hint="eastAsia" w:ascii="宋体" w:hAnsi="宋体"/>
          <w:b/>
          <w:snapToGrid w:val="0"/>
          <w:color w:val="auto"/>
          <w:sz w:val="32"/>
          <w:szCs w:val="32"/>
          <w:highlight w:val="none"/>
        </w:rPr>
        <w:t>第四章  图纸和技术资料（另附）</w:t>
      </w:r>
    </w:p>
    <w:p w14:paraId="01EE8FF2">
      <w:pPr>
        <w:adjustRightInd w:val="0"/>
        <w:snapToGrid w:val="0"/>
        <w:spacing w:line="300" w:lineRule="auto"/>
        <w:jc w:val="right"/>
        <w:rPr>
          <w:rFonts w:ascii="宋体" w:hAnsi="宋体"/>
          <w:b/>
          <w:snapToGrid w:val="0"/>
          <w:color w:val="auto"/>
          <w:sz w:val="48"/>
          <w:szCs w:val="48"/>
          <w:highlight w:val="none"/>
        </w:rPr>
      </w:pPr>
    </w:p>
    <w:p w14:paraId="52F21296">
      <w:pPr>
        <w:adjustRightInd w:val="0"/>
        <w:snapToGrid w:val="0"/>
        <w:spacing w:line="300" w:lineRule="auto"/>
        <w:jc w:val="center"/>
        <w:rPr>
          <w:rFonts w:ascii="宋体" w:hAnsi="宋体"/>
          <w:b/>
          <w:snapToGrid w:val="0"/>
          <w:color w:val="auto"/>
          <w:sz w:val="48"/>
          <w:szCs w:val="48"/>
          <w:highlight w:val="none"/>
        </w:rPr>
      </w:pPr>
      <w:r>
        <w:rPr>
          <w:rFonts w:hint="eastAsia" w:ascii="宋体" w:hAnsi="宋体"/>
          <w:b/>
          <w:snapToGrid w:val="0"/>
          <w:color w:val="auto"/>
          <w:sz w:val="48"/>
          <w:szCs w:val="48"/>
          <w:highlight w:val="none"/>
        </w:rPr>
        <w:t>第五章  投标文件格式</w:t>
      </w:r>
    </w:p>
    <w:p w14:paraId="7A05E1B7">
      <w:pPr>
        <w:tabs>
          <w:tab w:val="left" w:pos="0"/>
          <w:tab w:val="left" w:pos="993"/>
          <w:tab w:val="left" w:pos="1134"/>
        </w:tabs>
        <w:adjustRightInd w:val="0"/>
        <w:snapToGrid w:val="0"/>
        <w:spacing w:line="300" w:lineRule="auto"/>
        <w:ind w:left="840"/>
        <w:jc w:val="center"/>
        <w:rPr>
          <w:rFonts w:ascii="宋体" w:hAnsi="宋体"/>
          <w:b/>
          <w:snapToGrid w:val="0"/>
          <w:color w:val="auto"/>
          <w:sz w:val="36"/>
          <w:highlight w:val="none"/>
        </w:rPr>
      </w:pPr>
    </w:p>
    <w:p w14:paraId="19E600CB">
      <w:pPr>
        <w:pStyle w:val="9"/>
        <w:ind w:left="480" w:firstLine="360"/>
        <w:jc w:val="center"/>
        <w:rPr>
          <w:rFonts w:hAnsi="宋体"/>
          <w:color w:val="auto"/>
          <w:sz w:val="36"/>
          <w:highlight w:val="none"/>
        </w:rPr>
      </w:pPr>
    </w:p>
    <w:p w14:paraId="09F3F3BA">
      <w:pPr>
        <w:pStyle w:val="9"/>
        <w:ind w:left="480" w:firstLine="360"/>
        <w:jc w:val="center"/>
        <w:rPr>
          <w:rFonts w:hAnsi="宋体"/>
          <w:color w:val="auto"/>
          <w:sz w:val="36"/>
          <w:highlight w:val="none"/>
        </w:rPr>
      </w:pPr>
    </w:p>
    <w:p w14:paraId="1FC8F01C">
      <w:pPr>
        <w:pStyle w:val="9"/>
        <w:ind w:left="480" w:firstLine="360"/>
        <w:jc w:val="center"/>
        <w:rPr>
          <w:rFonts w:hAnsi="宋体"/>
          <w:color w:val="auto"/>
          <w:sz w:val="36"/>
          <w:highlight w:val="none"/>
        </w:rPr>
      </w:pPr>
      <w:r>
        <w:rPr>
          <w:rFonts w:hint="eastAsia" w:hAnsi="宋体"/>
          <w:color w:val="auto"/>
          <w:sz w:val="36"/>
          <w:highlight w:val="none"/>
        </w:rPr>
        <w:t>（封   面）</w:t>
      </w:r>
    </w:p>
    <w:p w14:paraId="262B859F">
      <w:pPr>
        <w:pStyle w:val="9"/>
        <w:ind w:left="480" w:firstLine="360"/>
        <w:jc w:val="center"/>
        <w:rPr>
          <w:rFonts w:hAnsi="宋体"/>
          <w:color w:val="auto"/>
          <w:sz w:val="36"/>
          <w:highlight w:val="none"/>
        </w:rPr>
      </w:pPr>
    </w:p>
    <w:p w14:paraId="0606B288">
      <w:pPr>
        <w:jc w:val="center"/>
        <w:rPr>
          <w:rFonts w:ascii="宋体" w:hAnsi="宋体"/>
          <w:color w:val="auto"/>
          <w:sz w:val="18"/>
          <w:highlight w:val="none"/>
        </w:rPr>
      </w:pPr>
      <w:r>
        <w:rPr>
          <w:rFonts w:hint="eastAsia" w:ascii="宋体" w:hAnsi="宋体"/>
          <w:b/>
          <w:color w:val="auto"/>
          <w:sz w:val="36"/>
          <w:highlight w:val="none"/>
          <w:u w:val="single"/>
        </w:rPr>
        <w:t xml:space="preserve">                   </w:t>
      </w:r>
      <w:r>
        <w:rPr>
          <w:rFonts w:hint="eastAsia" w:ascii="宋体" w:hAnsi="宋体"/>
          <w:color w:val="auto"/>
          <w:sz w:val="36"/>
          <w:highlight w:val="none"/>
        </w:rPr>
        <w:t>工 程</w:t>
      </w:r>
    </w:p>
    <w:p w14:paraId="4C17D1BE">
      <w:pPr>
        <w:jc w:val="center"/>
        <w:rPr>
          <w:rFonts w:ascii="宋体" w:hAnsi="宋体"/>
          <w:color w:val="auto"/>
          <w:sz w:val="18"/>
          <w:highlight w:val="none"/>
        </w:rPr>
      </w:pPr>
    </w:p>
    <w:p w14:paraId="1E8ABF1D">
      <w:pPr>
        <w:jc w:val="center"/>
        <w:rPr>
          <w:rFonts w:ascii="宋体" w:hAnsi="宋体"/>
          <w:color w:val="auto"/>
          <w:sz w:val="18"/>
          <w:highlight w:val="none"/>
        </w:rPr>
      </w:pPr>
    </w:p>
    <w:p w14:paraId="2E5FBCC1">
      <w:pPr>
        <w:rPr>
          <w:rFonts w:ascii="宋体" w:hAnsi="宋体"/>
          <w:color w:val="auto"/>
          <w:sz w:val="24"/>
          <w:highlight w:val="none"/>
        </w:rPr>
      </w:pPr>
    </w:p>
    <w:p w14:paraId="6B9E019A">
      <w:pPr>
        <w:jc w:val="center"/>
        <w:rPr>
          <w:rFonts w:ascii="宋体" w:hAnsi="宋体"/>
          <w:b/>
          <w:color w:val="auto"/>
          <w:sz w:val="72"/>
          <w:highlight w:val="none"/>
        </w:rPr>
      </w:pPr>
      <w:r>
        <w:rPr>
          <w:rFonts w:hint="eastAsia" w:ascii="宋体" w:hAnsi="宋体"/>
          <w:b/>
          <w:color w:val="auto"/>
          <w:sz w:val="72"/>
          <w:highlight w:val="none"/>
        </w:rPr>
        <w:t>施 工 投 标 文 件</w:t>
      </w:r>
    </w:p>
    <w:p w14:paraId="3FD32836">
      <w:pPr>
        <w:rPr>
          <w:rFonts w:ascii="宋体" w:hAnsi="宋体"/>
          <w:color w:val="auto"/>
          <w:sz w:val="24"/>
          <w:highlight w:val="none"/>
        </w:rPr>
      </w:pPr>
    </w:p>
    <w:p w14:paraId="75413A6E">
      <w:pPr>
        <w:rPr>
          <w:rFonts w:ascii="宋体" w:hAnsi="宋体"/>
          <w:color w:val="auto"/>
          <w:sz w:val="24"/>
          <w:highlight w:val="none"/>
        </w:rPr>
      </w:pPr>
      <w:r>
        <w:rPr>
          <w:rFonts w:hint="eastAsia" w:ascii="宋体" w:hAnsi="宋体"/>
          <w:color w:val="auto"/>
          <w:sz w:val="24"/>
          <w:highlight w:val="none"/>
        </w:rPr>
        <w:t xml:space="preserve">                  </w:t>
      </w:r>
    </w:p>
    <w:p w14:paraId="5D91DFF7">
      <w:pPr>
        <w:rPr>
          <w:rFonts w:ascii="宋体" w:hAnsi="宋体"/>
          <w:color w:val="auto"/>
          <w:sz w:val="30"/>
          <w:highlight w:val="none"/>
        </w:rPr>
      </w:pPr>
    </w:p>
    <w:p w14:paraId="3D3493E0">
      <w:pPr>
        <w:ind w:firstLine="1500"/>
        <w:rPr>
          <w:rFonts w:ascii="宋体" w:hAnsi="宋体"/>
          <w:color w:val="auto"/>
          <w:sz w:val="30"/>
          <w:highlight w:val="none"/>
          <w:u w:val="single"/>
        </w:rPr>
      </w:pPr>
      <w:r>
        <w:rPr>
          <w:rFonts w:hint="eastAsia" w:ascii="宋体" w:hAnsi="宋体"/>
          <w:color w:val="auto"/>
          <w:sz w:val="30"/>
          <w:highlight w:val="none"/>
        </w:rPr>
        <w:t>投  标  人（章）：</w:t>
      </w:r>
      <w:r>
        <w:rPr>
          <w:rFonts w:hint="eastAsia" w:ascii="宋体" w:hAnsi="宋体"/>
          <w:color w:val="auto"/>
          <w:sz w:val="30"/>
          <w:highlight w:val="none"/>
          <w:u w:val="single"/>
        </w:rPr>
        <w:t xml:space="preserve">             　　　     </w:t>
      </w:r>
    </w:p>
    <w:p w14:paraId="106842DF">
      <w:pPr>
        <w:ind w:firstLine="1890"/>
        <w:rPr>
          <w:rFonts w:ascii="宋体" w:hAnsi="宋体"/>
          <w:color w:val="auto"/>
          <w:sz w:val="30"/>
          <w:highlight w:val="none"/>
        </w:rPr>
      </w:pPr>
    </w:p>
    <w:p w14:paraId="7759417B">
      <w:pPr>
        <w:ind w:firstLine="1890"/>
        <w:rPr>
          <w:rFonts w:ascii="宋体" w:hAnsi="宋体"/>
          <w:color w:val="auto"/>
          <w:sz w:val="30"/>
          <w:highlight w:val="none"/>
        </w:rPr>
      </w:pPr>
    </w:p>
    <w:p w14:paraId="016E5CA9">
      <w:pPr>
        <w:spacing w:line="40" w:lineRule="atLeast"/>
        <w:ind w:firstLine="1500"/>
        <w:rPr>
          <w:rFonts w:ascii="宋体" w:hAnsi="宋体"/>
          <w:color w:val="auto"/>
          <w:sz w:val="30"/>
          <w:highlight w:val="none"/>
          <w:u w:val="single"/>
        </w:rPr>
      </w:pPr>
      <w:r>
        <w:rPr>
          <w:rFonts w:hint="eastAsia" w:ascii="宋体" w:hAnsi="宋体"/>
          <w:color w:val="auto"/>
          <w:sz w:val="30"/>
          <w:highlight w:val="none"/>
        </w:rPr>
        <w:t>法定代表人或委托代理人（签字或盖章）：</w:t>
      </w:r>
      <w:r>
        <w:rPr>
          <w:rFonts w:hint="eastAsia" w:ascii="宋体" w:hAnsi="宋体"/>
          <w:color w:val="auto"/>
          <w:sz w:val="30"/>
          <w:highlight w:val="none"/>
          <w:u w:val="single"/>
        </w:rPr>
        <w:t xml:space="preserve">     　　   </w:t>
      </w:r>
    </w:p>
    <w:p w14:paraId="73D132C3">
      <w:pPr>
        <w:spacing w:line="40" w:lineRule="atLeast"/>
        <w:ind w:firstLine="1500"/>
        <w:rPr>
          <w:rFonts w:ascii="宋体" w:hAnsi="宋体"/>
          <w:color w:val="auto"/>
          <w:sz w:val="30"/>
          <w:highlight w:val="none"/>
        </w:rPr>
      </w:pPr>
    </w:p>
    <w:p w14:paraId="1A807844">
      <w:pPr>
        <w:rPr>
          <w:rFonts w:ascii="宋体" w:hAnsi="宋体"/>
          <w:color w:val="auto"/>
          <w:sz w:val="30"/>
          <w:highlight w:val="none"/>
        </w:rPr>
      </w:pPr>
    </w:p>
    <w:p w14:paraId="71F9D645">
      <w:pPr>
        <w:ind w:firstLine="1500"/>
        <w:rPr>
          <w:rFonts w:ascii="宋体" w:hAnsi="宋体"/>
          <w:color w:val="auto"/>
          <w:sz w:val="30"/>
          <w:highlight w:val="none"/>
        </w:rPr>
      </w:pPr>
      <w:r>
        <w:rPr>
          <w:rFonts w:hint="eastAsia" w:ascii="宋体" w:hAnsi="宋体"/>
          <w:color w:val="auto"/>
          <w:sz w:val="30"/>
          <w:highlight w:val="none"/>
        </w:rPr>
        <w:t>日期：　</w:t>
      </w:r>
      <w:r>
        <w:rPr>
          <w:rFonts w:hint="eastAsia" w:ascii="宋体" w:hAnsi="宋体"/>
          <w:color w:val="auto"/>
          <w:sz w:val="30"/>
          <w:highlight w:val="none"/>
          <w:u w:val="single"/>
        </w:rPr>
        <w:t xml:space="preserve">     </w:t>
      </w:r>
      <w:r>
        <w:rPr>
          <w:rFonts w:hint="eastAsia" w:ascii="宋体" w:hAnsi="宋体"/>
          <w:color w:val="auto"/>
          <w:sz w:val="30"/>
          <w:highlight w:val="none"/>
        </w:rPr>
        <w:t>年</w:t>
      </w:r>
      <w:r>
        <w:rPr>
          <w:rFonts w:hint="eastAsia" w:ascii="宋体" w:hAnsi="宋体"/>
          <w:color w:val="auto"/>
          <w:sz w:val="30"/>
          <w:highlight w:val="none"/>
          <w:u w:val="single"/>
        </w:rPr>
        <w:t xml:space="preserve">  　 </w:t>
      </w:r>
      <w:r>
        <w:rPr>
          <w:rFonts w:hint="eastAsia" w:ascii="宋体" w:hAnsi="宋体"/>
          <w:color w:val="auto"/>
          <w:sz w:val="30"/>
          <w:highlight w:val="none"/>
        </w:rPr>
        <w:t>月</w:t>
      </w:r>
      <w:r>
        <w:rPr>
          <w:rFonts w:hint="eastAsia" w:ascii="宋体" w:hAnsi="宋体"/>
          <w:color w:val="auto"/>
          <w:sz w:val="30"/>
          <w:highlight w:val="none"/>
          <w:u w:val="single"/>
        </w:rPr>
        <w:t xml:space="preserve">   　</w:t>
      </w:r>
      <w:r>
        <w:rPr>
          <w:rFonts w:hint="eastAsia" w:ascii="宋体" w:hAnsi="宋体"/>
          <w:color w:val="auto"/>
          <w:sz w:val="30"/>
          <w:highlight w:val="none"/>
        </w:rPr>
        <w:t>日</w:t>
      </w:r>
    </w:p>
    <w:p w14:paraId="06086B76">
      <w:pPr>
        <w:jc w:val="center"/>
        <w:rPr>
          <w:rFonts w:ascii="宋体" w:hAnsi="宋体"/>
          <w:color w:val="auto"/>
          <w:sz w:val="32"/>
          <w:szCs w:val="32"/>
          <w:highlight w:val="none"/>
        </w:rPr>
      </w:pPr>
    </w:p>
    <w:p w14:paraId="5C3DD446">
      <w:pPr>
        <w:pStyle w:val="10"/>
        <w:adjustRightInd w:val="0"/>
        <w:snapToGrid w:val="0"/>
        <w:spacing w:line="360" w:lineRule="auto"/>
        <w:jc w:val="center"/>
        <w:rPr>
          <w:rFonts w:hAnsi="宋体"/>
          <w:b/>
          <w:color w:val="auto"/>
          <w:sz w:val="24"/>
          <w:szCs w:val="24"/>
          <w:highlight w:val="none"/>
        </w:rPr>
      </w:pPr>
    </w:p>
    <w:p w14:paraId="7628AD2F">
      <w:pPr>
        <w:pStyle w:val="10"/>
        <w:adjustRightInd w:val="0"/>
        <w:snapToGrid w:val="0"/>
        <w:spacing w:line="360" w:lineRule="auto"/>
        <w:jc w:val="center"/>
        <w:rPr>
          <w:rFonts w:hAnsi="宋体"/>
          <w:color w:val="auto"/>
          <w:kern w:val="0"/>
          <w:sz w:val="36"/>
          <w:highlight w:val="none"/>
        </w:rPr>
      </w:pPr>
      <w:r>
        <w:rPr>
          <w:rFonts w:hAnsi="宋体"/>
          <w:color w:val="auto"/>
          <w:kern w:val="0"/>
          <w:sz w:val="36"/>
          <w:highlight w:val="none"/>
        </w:rPr>
        <w:t>目   录</w:t>
      </w:r>
    </w:p>
    <w:p w14:paraId="105B96ED">
      <w:pPr>
        <w:pStyle w:val="10"/>
        <w:adjustRightInd w:val="0"/>
        <w:snapToGrid w:val="0"/>
        <w:rPr>
          <w:rFonts w:hAnsi="宋体"/>
          <w:color w:val="auto"/>
          <w:szCs w:val="21"/>
          <w:highlight w:val="none"/>
        </w:rPr>
      </w:pPr>
      <w:r>
        <w:rPr>
          <w:rFonts w:hint="eastAsia" w:hAnsi="宋体"/>
          <w:color w:val="auto"/>
          <w:szCs w:val="21"/>
          <w:highlight w:val="none"/>
        </w:rPr>
        <w:t>一、投标函</w:t>
      </w:r>
    </w:p>
    <w:p w14:paraId="03BB1D79">
      <w:pPr>
        <w:pStyle w:val="10"/>
        <w:adjustRightInd w:val="0"/>
        <w:snapToGrid w:val="0"/>
        <w:rPr>
          <w:rFonts w:hAnsi="宋体"/>
          <w:color w:val="auto"/>
          <w:szCs w:val="21"/>
          <w:highlight w:val="none"/>
        </w:rPr>
      </w:pPr>
      <w:r>
        <w:rPr>
          <w:rFonts w:hint="eastAsia" w:hAnsi="宋体"/>
          <w:color w:val="auto"/>
          <w:szCs w:val="21"/>
          <w:highlight w:val="none"/>
        </w:rPr>
        <w:t>1、投标函</w:t>
      </w:r>
    </w:p>
    <w:p w14:paraId="4B395F6F">
      <w:pPr>
        <w:pStyle w:val="10"/>
        <w:adjustRightInd w:val="0"/>
        <w:snapToGrid w:val="0"/>
        <w:rPr>
          <w:rFonts w:hAnsi="宋体"/>
          <w:color w:val="auto"/>
          <w:szCs w:val="21"/>
          <w:highlight w:val="none"/>
        </w:rPr>
      </w:pPr>
      <w:r>
        <w:rPr>
          <w:rFonts w:hint="eastAsia" w:hAnsi="宋体"/>
          <w:color w:val="auto"/>
          <w:szCs w:val="21"/>
          <w:highlight w:val="none"/>
        </w:rPr>
        <w:t>2、投标报价汇总表</w:t>
      </w:r>
    </w:p>
    <w:p w14:paraId="7A60DDF7">
      <w:pPr>
        <w:pStyle w:val="10"/>
        <w:adjustRightInd w:val="0"/>
        <w:snapToGrid w:val="0"/>
        <w:rPr>
          <w:rFonts w:hAnsi="宋体"/>
          <w:color w:val="auto"/>
          <w:szCs w:val="21"/>
          <w:highlight w:val="none"/>
        </w:rPr>
      </w:pPr>
      <w:r>
        <w:rPr>
          <w:rFonts w:hint="eastAsia" w:hAnsi="宋体"/>
          <w:color w:val="auto"/>
          <w:szCs w:val="21"/>
          <w:highlight w:val="none"/>
        </w:rPr>
        <w:t>3、法定代表人资格证明书</w:t>
      </w:r>
    </w:p>
    <w:p w14:paraId="58748BAE">
      <w:pPr>
        <w:pStyle w:val="10"/>
        <w:adjustRightInd w:val="0"/>
        <w:snapToGrid w:val="0"/>
        <w:rPr>
          <w:rFonts w:hAnsi="宋体"/>
          <w:color w:val="auto"/>
          <w:szCs w:val="21"/>
          <w:highlight w:val="none"/>
        </w:rPr>
      </w:pPr>
      <w:r>
        <w:rPr>
          <w:rFonts w:hint="eastAsia" w:hAnsi="宋体"/>
          <w:color w:val="auto"/>
          <w:szCs w:val="21"/>
          <w:highlight w:val="none"/>
        </w:rPr>
        <w:t>4、授权委托书</w:t>
      </w:r>
    </w:p>
    <w:p w14:paraId="2EDB1564">
      <w:pPr>
        <w:pStyle w:val="10"/>
        <w:adjustRightInd w:val="0"/>
        <w:snapToGrid w:val="0"/>
        <w:rPr>
          <w:rFonts w:hAnsi="宋体"/>
          <w:color w:val="auto"/>
          <w:szCs w:val="21"/>
          <w:highlight w:val="none"/>
        </w:rPr>
      </w:pPr>
      <w:r>
        <w:rPr>
          <w:rFonts w:hint="eastAsia" w:hAnsi="宋体"/>
          <w:color w:val="auto"/>
          <w:szCs w:val="21"/>
          <w:highlight w:val="none"/>
        </w:rPr>
        <w:t>5、投标人声明函</w:t>
      </w:r>
    </w:p>
    <w:p w14:paraId="1EE4B7FE">
      <w:pPr>
        <w:pStyle w:val="10"/>
        <w:adjustRightInd w:val="0"/>
        <w:snapToGrid w:val="0"/>
        <w:rPr>
          <w:rFonts w:hAnsi="宋体"/>
          <w:color w:val="auto"/>
          <w:szCs w:val="21"/>
          <w:highlight w:val="none"/>
        </w:rPr>
      </w:pPr>
      <w:r>
        <w:rPr>
          <w:rFonts w:hint="eastAsia" w:hAnsi="宋体"/>
          <w:color w:val="auto"/>
          <w:szCs w:val="21"/>
          <w:highlight w:val="none"/>
        </w:rPr>
        <w:t>6、投标保证金</w:t>
      </w:r>
    </w:p>
    <w:p w14:paraId="413016DC">
      <w:pPr>
        <w:pStyle w:val="10"/>
        <w:adjustRightInd w:val="0"/>
        <w:snapToGrid w:val="0"/>
        <w:rPr>
          <w:rFonts w:hAnsi="宋体"/>
          <w:color w:val="auto"/>
          <w:szCs w:val="21"/>
          <w:highlight w:val="none"/>
        </w:rPr>
      </w:pPr>
      <w:r>
        <w:rPr>
          <w:rFonts w:hint="eastAsia" w:hAnsi="宋体"/>
          <w:color w:val="auto"/>
          <w:szCs w:val="21"/>
          <w:highlight w:val="none"/>
        </w:rPr>
        <w:t>二、工程量清单报价格式（详见后）</w:t>
      </w:r>
    </w:p>
    <w:p w14:paraId="1287ACDD">
      <w:pPr>
        <w:pStyle w:val="10"/>
        <w:adjustRightInd w:val="0"/>
        <w:snapToGrid w:val="0"/>
        <w:rPr>
          <w:rFonts w:hAnsi="宋体"/>
          <w:color w:val="auto"/>
          <w:szCs w:val="21"/>
          <w:highlight w:val="none"/>
        </w:rPr>
      </w:pPr>
      <w:r>
        <w:rPr>
          <w:rFonts w:hint="eastAsia" w:hAnsi="宋体"/>
          <w:color w:val="auto"/>
          <w:szCs w:val="21"/>
          <w:highlight w:val="none"/>
        </w:rPr>
        <w:t>三、辅助资料表</w:t>
      </w:r>
    </w:p>
    <w:p w14:paraId="199CD46F">
      <w:pPr>
        <w:pStyle w:val="10"/>
        <w:adjustRightInd w:val="0"/>
        <w:snapToGrid w:val="0"/>
        <w:rPr>
          <w:rFonts w:hAnsi="宋体"/>
          <w:color w:val="auto"/>
          <w:szCs w:val="21"/>
          <w:highlight w:val="none"/>
        </w:rPr>
      </w:pPr>
      <w:r>
        <w:rPr>
          <w:rFonts w:hint="eastAsia" w:hAnsi="宋体"/>
          <w:color w:val="auto"/>
          <w:szCs w:val="21"/>
          <w:highlight w:val="none"/>
        </w:rPr>
        <w:t>1、表3.1项目经理简历表</w:t>
      </w:r>
    </w:p>
    <w:p w14:paraId="57095485">
      <w:pPr>
        <w:pStyle w:val="10"/>
        <w:adjustRightInd w:val="0"/>
        <w:snapToGrid w:val="0"/>
        <w:rPr>
          <w:rFonts w:hAnsi="宋体"/>
          <w:color w:val="auto"/>
          <w:szCs w:val="21"/>
          <w:highlight w:val="none"/>
        </w:rPr>
      </w:pPr>
      <w:r>
        <w:rPr>
          <w:rFonts w:hint="eastAsia" w:hAnsi="宋体"/>
          <w:color w:val="auto"/>
          <w:szCs w:val="21"/>
          <w:highlight w:val="none"/>
        </w:rPr>
        <w:t xml:space="preserve">   表3.1.1投标人（企业）业绩表</w:t>
      </w:r>
    </w:p>
    <w:p w14:paraId="1C407CF8">
      <w:pPr>
        <w:pStyle w:val="10"/>
        <w:adjustRightInd w:val="0"/>
        <w:snapToGrid w:val="0"/>
        <w:rPr>
          <w:rFonts w:hAnsi="宋体"/>
          <w:color w:val="auto"/>
          <w:szCs w:val="21"/>
          <w:highlight w:val="none"/>
        </w:rPr>
      </w:pPr>
      <w:r>
        <w:rPr>
          <w:rFonts w:hint="eastAsia" w:hAnsi="宋体"/>
          <w:color w:val="auto"/>
          <w:szCs w:val="21"/>
          <w:highlight w:val="none"/>
        </w:rPr>
        <w:t>2、表3.2主要施工管理人员表</w:t>
      </w:r>
    </w:p>
    <w:p w14:paraId="0094FA2B">
      <w:pPr>
        <w:pStyle w:val="10"/>
        <w:adjustRightInd w:val="0"/>
        <w:snapToGrid w:val="0"/>
        <w:rPr>
          <w:rFonts w:hAnsi="宋体"/>
          <w:color w:val="auto"/>
          <w:szCs w:val="21"/>
          <w:highlight w:val="none"/>
        </w:rPr>
      </w:pPr>
      <w:r>
        <w:rPr>
          <w:rFonts w:hint="eastAsia" w:hAnsi="宋体"/>
          <w:color w:val="auto"/>
          <w:szCs w:val="21"/>
          <w:highlight w:val="none"/>
        </w:rPr>
        <w:t>3、表3.3主要施工机械设备表</w:t>
      </w:r>
    </w:p>
    <w:p w14:paraId="1417A3E9">
      <w:pPr>
        <w:pStyle w:val="10"/>
        <w:adjustRightInd w:val="0"/>
        <w:snapToGrid w:val="0"/>
        <w:rPr>
          <w:rFonts w:hAnsi="宋体"/>
          <w:color w:val="auto"/>
          <w:szCs w:val="21"/>
          <w:highlight w:val="none"/>
        </w:rPr>
      </w:pPr>
      <w:r>
        <w:rPr>
          <w:rFonts w:hint="eastAsia" w:hAnsi="宋体"/>
          <w:color w:val="auto"/>
          <w:szCs w:val="21"/>
          <w:highlight w:val="none"/>
        </w:rPr>
        <w:t>4、表3.4项目拟分包情况表</w:t>
      </w:r>
    </w:p>
    <w:p w14:paraId="5B71E274">
      <w:pPr>
        <w:pStyle w:val="10"/>
        <w:adjustRightInd w:val="0"/>
        <w:snapToGrid w:val="0"/>
        <w:rPr>
          <w:rFonts w:hAnsi="宋体"/>
          <w:color w:val="auto"/>
          <w:szCs w:val="21"/>
          <w:highlight w:val="none"/>
        </w:rPr>
      </w:pPr>
      <w:r>
        <w:rPr>
          <w:rFonts w:hint="eastAsia" w:hAnsi="宋体"/>
          <w:color w:val="auto"/>
          <w:szCs w:val="21"/>
          <w:highlight w:val="none"/>
        </w:rPr>
        <w:t>5、表3.5劳动力计划表</w:t>
      </w:r>
    </w:p>
    <w:p w14:paraId="56C3A872">
      <w:pPr>
        <w:pStyle w:val="10"/>
        <w:adjustRightInd w:val="0"/>
        <w:snapToGrid w:val="0"/>
        <w:rPr>
          <w:rFonts w:hAnsi="宋体"/>
          <w:color w:val="auto"/>
          <w:szCs w:val="21"/>
          <w:highlight w:val="none"/>
        </w:rPr>
      </w:pPr>
      <w:r>
        <w:rPr>
          <w:rFonts w:hint="eastAsia" w:hAnsi="宋体"/>
          <w:color w:val="auto"/>
          <w:szCs w:val="21"/>
          <w:highlight w:val="none"/>
        </w:rPr>
        <w:t>6、表3.6施工方案或施工组织设计</w:t>
      </w:r>
    </w:p>
    <w:p w14:paraId="7851E491">
      <w:pPr>
        <w:pStyle w:val="10"/>
        <w:adjustRightInd w:val="0"/>
        <w:snapToGrid w:val="0"/>
        <w:rPr>
          <w:rFonts w:hAnsi="宋体"/>
          <w:color w:val="auto"/>
          <w:szCs w:val="21"/>
          <w:highlight w:val="none"/>
        </w:rPr>
      </w:pPr>
      <w:r>
        <w:rPr>
          <w:rFonts w:hint="eastAsia" w:hAnsi="宋体"/>
          <w:color w:val="auto"/>
          <w:szCs w:val="21"/>
          <w:highlight w:val="none"/>
        </w:rPr>
        <w:t>7、表3.7计划开、竣工日期和施工进度表</w:t>
      </w:r>
    </w:p>
    <w:p w14:paraId="7CB9E749">
      <w:pPr>
        <w:pStyle w:val="10"/>
        <w:adjustRightInd w:val="0"/>
        <w:snapToGrid w:val="0"/>
        <w:rPr>
          <w:rFonts w:hAnsi="宋体"/>
          <w:color w:val="auto"/>
          <w:szCs w:val="21"/>
          <w:highlight w:val="none"/>
        </w:rPr>
      </w:pPr>
      <w:r>
        <w:rPr>
          <w:rFonts w:hint="eastAsia" w:hAnsi="宋体"/>
          <w:color w:val="auto"/>
          <w:szCs w:val="21"/>
          <w:highlight w:val="none"/>
        </w:rPr>
        <w:t>8、表3.8临时设施布置及临时用地表</w:t>
      </w:r>
    </w:p>
    <w:p w14:paraId="3DC106BD">
      <w:pPr>
        <w:rPr>
          <w:rFonts w:ascii="宋体" w:hAnsi="宋体"/>
          <w:color w:val="auto"/>
          <w:sz w:val="21"/>
          <w:szCs w:val="21"/>
          <w:highlight w:val="none"/>
        </w:rPr>
      </w:pPr>
      <w:r>
        <w:rPr>
          <w:rFonts w:hint="eastAsia" w:ascii="宋体" w:hAnsi="宋体"/>
          <w:color w:val="auto"/>
          <w:sz w:val="21"/>
          <w:szCs w:val="21"/>
          <w:highlight w:val="none"/>
        </w:rPr>
        <w:t>四、建设工地文明施工承诺书</w:t>
      </w:r>
    </w:p>
    <w:p w14:paraId="199A385B">
      <w:pPr>
        <w:rPr>
          <w:rFonts w:ascii="宋体" w:hAnsi="宋体"/>
          <w:color w:val="auto"/>
          <w:sz w:val="21"/>
          <w:szCs w:val="21"/>
          <w:highlight w:val="none"/>
        </w:rPr>
      </w:pPr>
      <w:r>
        <w:rPr>
          <w:rFonts w:hint="eastAsia" w:ascii="宋体" w:hAnsi="宋体"/>
          <w:color w:val="auto"/>
          <w:sz w:val="21"/>
          <w:szCs w:val="21"/>
          <w:highlight w:val="none"/>
        </w:rPr>
        <w:t>五、承诺书</w:t>
      </w:r>
    </w:p>
    <w:p w14:paraId="265C99BF">
      <w:pPr>
        <w:rPr>
          <w:rFonts w:ascii="宋体" w:hAnsi="宋体"/>
          <w:color w:val="auto"/>
          <w:sz w:val="21"/>
          <w:szCs w:val="21"/>
          <w:highlight w:val="none"/>
        </w:rPr>
      </w:pPr>
      <w:r>
        <w:rPr>
          <w:rFonts w:hint="eastAsia" w:ascii="宋体" w:hAnsi="宋体"/>
          <w:color w:val="auto"/>
          <w:kern w:val="2"/>
          <w:sz w:val="21"/>
          <w:szCs w:val="21"/>
          <w:highlight w:val="none"/>
        </w:rPr>
        <w:t>六、本工程拟投入人员相关证书、营业执照、资质证书、安全生产许可证及业绩证明材料等</w:t>
      </w:r>
    </w:p>
    <w:p w14:paraId="63EA94AC">
      <w:pPr>
        <w:spacing w:line="480" w:lineRule="auto"/>
        <w:rPr>
          <w:rFonts w:ascii="宋体" w:hAnsi="宋体"/>
          <w:color w:val="auto"/>
          <w:sz w:val="21"/>
          <w:szCs w:val="21"/>
          <w:highlight w:val="none"/>
        </w:rPr>
      </w:pPr>
    </w:p>
    <w:p w14:paraId="4F646EE2">
      <w:pPr>
        <w:spacing w:line="480" w:lineRule="auto"/>
        <w:rPr>
          <w:rFonts w:ascii="宋体" w:hAnsi="宋体"/>
          <w:color w:val="auto"/>
          <w:sz w:val="21"/>
          <w:szCs w:val="21"/>
          <w:highlight w:val="none"/>
        </w:rPr>
      </w:pPr>
    </w:p>
    <w:p w14:paraId="68EE5437">
      <w:pPr>
        <w:spacing w:line="480" w:lineRule="auto"/>
        <w:rPr>
          <w:rFonts w:ascii="宋体" w:hAnsi="宋体"/>
          <w:color w:val="auto"/>
          <w:sz w:val="21"/>
          <w:szCs w:val="21"/>
          <w:highlight w:val="none"/>
        </w:rPr>
      </w:pPr>
    </w:p>
    <w:p w14:paraId="78CFDB21">
      <w:pPr>
        <w:spacing w:line="480" w:lineRule="auto"/>
        <w:rPr>
          <w:rFonts w:ascii="宋体" w:hAnsi="宋体"/>
          <w:color w:val="auto"/>
          <w:sz w:val="21"/>
          <w:szCs w:val="21"/>
          <w:highlight w:val="none"/>
        </w:rPr>
      </w:pPr>
    </w:p>
    <w:p w14:paraId="7EC1BC6F">
      <w:pPr>
        <w:spacing w:line="480" w:lineRule="auto"/>
        <w:rPr>
          <w:rFonts w:ascii="宋体" w:hAnsi="宋体"/>
          <w:color w:val="auto"/>
          <w:sz w:val="21"/>
          <w:szCs w:val="21"/>
          <w:highlight w:val="none"/>
        </w:rPr>
      </w:pPr>
    </w:p>
    <w:p w14:paraId="1D7BDECE">
      <w:pPr>
        <w:spacing w:line="480" w:lineRule="auto"/>
        <w:rPr>
          <w:rFonts w:ascii="宋体" w:hAnsi="宋体"/>
          <w:color w:val="auto"/>
          <w:sz w:val="21"/>
          <w:szCs w:val="21"/>
          <w:highlight w:val="none"/>
        </w:rPr>
      </w:pPr>
    </w:p>
    <w:p w14:paraId="403433EA">
      <w:pPr>
        <w:spacing w:line="480" w:lineRule="auto"/>
        <w:rPr>
          <w:rFonts w:ascii="宋体" w:hAnsi="宋体"/>
          <w:color w:val="auto"/>
          <w:sz w:val="21"/>
          <w:szCs w:val="21"/>
          <w:highlight w:val="none"/>
        </w:rPr>
      </w:pPr>
    </w:p>
    <w:p w14:paraId="5A5098D0">
      <w:pPr>
        <w:spacing w:line="480" w:lineRule="auto"/>
        <w:rPr>
          <w:rFonts w:ascii="宋体" w:hAnsi="宋体"/>
          <w:color w:val="auto"/>
          <w:sz w:val="21"/>
          <w:szCs w:val="21"/>
          <w:highlight w:val="none"/>
        </w:rPr>
      </w:pPr>
    </w:p>
    <w:p w14:paraId="3B91592B">
      <w:pPr>
        <w:spacing w:line="480" w:lineRule="auto"/>
        <w:rPr>
          <w:rFonts w:ascii="宋体" w:hAnsi="宋体"/>
          <w:color w:val="auto"/>
          <w:sz w:val="21"/>
          <w:szCs w:val="21"/>
          <w:highlight w:val="none"/>
        </w:rPr>
      </w:pPr>
    </w:p>
    <w:p w14:paraId="4C70521C">
      <w:pPr>
        <w:spacing w:line="480" w:lineRule="auto"/>
        <w:rPr>
          <w:rFonts w:ascii="宋体" w:hAnsi="宋体"/>
          <w:color w:val="auto"/>
          <w:sz w:val="21"/>
          <w:szCs w:val="21"/>
          <w:highlight w:val="none"/>
        </w:rPr>
      </w:pPr>
    </w:p>
    <w:p w14:paraId="216518C9">
      <w:pPr>
        <w:spacing w:line="480" w:lineRule="auto"/>
        <w:rPr>
          <w:rFonts w:ascii="宋体" w:hAnsi="宋体"/>
          <w:color w:val="auto"/>
          <w:sz w:val="21"/>
          <w:szCs w:val="21"/>
          <w:highlight w:val="none"/>
        </w:rPr>
      </w:pPr>
    </w:p>
    <w:p w14:paraId="007418CD">
      <w:pPr>
        <w:spacing w:line="480" w:lineRule="auto"/>
        <w:rPr>
          <w:rFonts w:ascii="宋体" w:hAnsi="宋体"/>
          <w:color w:val="auto"/>
          <w:sz w:val="21"/>
          <w:szCs w:val="21"/>
          <w:highlight w:val="none"/>
        </w:rPr>
      </w:pPr>
    </w:p>
    <w:p w14:paraId="573B359F">
      <w:pPr>
        <w:pStyle w:val="10"/>
        <w:ind w:right="98" w:rightChars="49"/>
        <w:jc w:val="center"/>
        <w:rPr>
          <w:rFonts w:hAnsi="宋体"/>
          <w:color w:val="auto"/>
          <w:sz w:val="18"/>
          <w:highlight w:val="none"/>
        </w:rPr>
      </w:pPr>
      <w:r>
        <w:rPr>
          <w:rFonts w:hint="eastAsia" w:hAnsi="宋体"/>
          <w:color w:val="auto"/>
          <w:sz w:val="32"/>
          <w:highlight w:val="none"/>
        </w:rPr>
        <w:t xml:space="preserve">  投 标 函</w:t>
      </w:r>
    </w:p>
    <w:p w14:paraId="5C0653B0">
      <w:pPr>
        <w:pStyle w:val="10"/>
        <w:ind w:right="98" w:rightChars="49"/>
        <w:jc w:val="center"/>
        <w:rPr>
          <w:rFonts w:hAnsi="宋体"/>
          <w:color w:val="auto"/>
          <w:sz w:val="18"/>
          <w:highlight w:val="none"/>
        </w:rPr>
      </w:pPr>
    </w:p>
    <w:p w14:paraId="0A97B6EE">
      <w:pPr>
        <w:rPr>
          <w:rFonts w:ascii="宋体" w:hAnsi="宋体"/>
          <w:color w:val="auto"/>
          <w:highlight w:val="none"/>
        </w:rPr>
      </w:pPr>
    </w:p>
    <w:p w14:paraId="608301BE">
      <w:pPr>
        <w:spacing w:line="360" w:lineRule="auto"/>
        <w:rPr>
          <w:rFonts w:ascii="宋体" w:hAnsi="宋体"/>
          <w:color w:val="auto"/>
          <w:sz w:val="21"/>
          <w:szCs w:val="21"/>
          <w:highlight w:val="none"/>
        </w:rPr>
      </w:pPr>
      <w:r>
        <w:rPr>
          <w:rFonts w:hint="eastAsia" w:ascii="宋体" w:hAnsi="宋体"/>
          <w:color w:val="auto"/>
          <w:sz w:val="21"/>
          <w:szCs w:val="21"/>
          <w:highlight w:val="none"/>
          <w:u w:val="single"/>
        </w:rPr>
        <w:t>　　　　　　　　　　　　</w:t>
      </w:r>
      <w:r>
        <w:rPr>
          <w:rFonts w:hint="eastAsia" w:ascii="宋体" w:hAnsi="宋体"/>
          <w:color w:val="auto"/>
          <w:sz w:val="21"/>
          <w:szCs w:val="21"/>
          <w:highlight w:val="none"/>
        </w:rPr>
        <w:t>（招标人名称）：</w:t>
      </w:r>
    </w:p>
    <w:p w14:paraId="1D370481">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1、我方已仔细研究了</w:t>
      </w:r>
      <w:r>
        <w:rPr>
          <w:rFonts w:hint="eastAsia" w:ascii="宋体" w:hAnsi="宋体"/>
          <w:color w:val="auto"/>
          <w:sz w:val="21"/>
          <w:szCs w:val="21"/>
          <w:highlight w:val="none"/>
          <w:u w:val="single"/>
        </w:rPr>
        <w:t>　　　　</w:t>
      </w:r>
      <w:r>
        <w:rPr>
          <w:rFonts w:hint="eastAsia" w:ascii="宋体" w:hAnsi="宋体"/>
          <w:color w:val="auto"/>
          <w:sz w:val="21"/>
          <w:szCs w:val="21"/>
          <w:highlight w:val="none"/>
        </w:rPr>
        <w:t>（项目名称）</w:t>
      </w:r>
      <w:r>
        <w:rPr>
          <w:rFonts w:hint="eastAsia" w:ascii="宋体" w:hAnsi="宋体"/>
          <w:color w:val="auto"/>
          <w:sz w:val="21"/>
          <w:szCs w:val="21"/>
          <w:highlight w:val="none"/>
          <w:u w:val="single"/>
        </w:rPr>
        <w:t>　　</w:t>
      </w:r>
      <w:r>
        <w:rPr>
          <w:rFonts w:hint="eastAsia" w:ascii="宋体" w:hAnsi="宋体"/>
          <w:color w:val="auto"/>
          <w:sz w:val="21"/>
          <w:szCs w:val="21"/>
          <w:highlight w:val="none"/>
        </w:rPr>
        <w:t>（标段名称）招标文件的全部内容，愿意以人民币（大写）</w:t>
      </w:r>
      <w:r>
        <w:rPr>
          <w:rFonts w:hint="eastAsia" w:ascii="宋体" w:hAnsi="宋体"/>
          <w:color w:val="auto"/>
          <w:sz w:val="21"/>
          <w:szCs w:val="21"/>
          <w:highlight w:val="none"/>
          <w:u w:val="single"/>
        </w:rPr>
        <w:t>　　　　　</w:t>
      </w:r>
      <w:r>
        <w:rPr>
          <w:rFonts w:hint="eastAsia" w:ascii="宋体" w:hAnsi="宋体"/>
          <w:color w:val="auto"/>
          <w:sz w:val="21"/>
          <w:szCs w:val="21"/>
          <w:highlight w:val="none"/>
        </w:rPr>
        <w:t>元（¥</w:t>
      </w:r>
      <w:r>
        <w:rPr>
          <w:rFonts w:hint="eastAsia" w:ascii="宋体" w:hAnsi="宋体"/>
          <w:color w:val="auto"/>
          <w:sz w:val="21"/>
          <w:szCs w:val="21"/>
          <w:highlight w:val="none"/>
          <w:u w:val="single"/>
        </w:rPr>
        <w:t>　　　　</w:t>
      </w:r>
      <w:r>
        <w:rPr>
          <w:rFonts w:hint="eastAsia" w:ascii="宋体" w:hAnsi="宋体"/>
          <w:color w:val="auto"/>
          <w:sz w:val="21"/>
          <w:szCs w:val="21"/>
          <w:highlight w:val="none"/>
        </w:rPr>
        <w:t>元）的投标总报价，工期</w:t>
      </w:r>
      <w:r>
        <w:rPr>
          <w:rFonts w:hint="eastAsia" w:ascii="宋体" w:hAnsi="宋体"/>
          <w:color w:val="auto"/>
          <w:sz w:val="21"/>
          <w:szCs w:val="21"/>
          <w:highlight w:val="none"/>
          <w:u w:val="single"/>
        </w:rPr>
        <w:t>　　</w:t>
      </w:r>
      <w:r>
        <w:rPr>
          <w:rFonts w:hint="eastAsia" w:ascii="宋体" w:hAnsi="宋体"/>
          <w:color w:val="auto"/>
          <w:sz w:val="21"/>
          <w:szCs w:val="21"/>
          <w:highlight w:val="none"/>
          <w:u w:val="none"/>
          <w:lang w:val="en-US" w:eastAsia="zh-CN"/>
        </w:rPr>
        <w:t>日历天</w:t>
      </w:r>
      <w:r>
        <w:rPr>
          <w:rFonts w:hint="eastAsia" w:ascii="宋体" w:hAnsi="宋体"/>
          <w:color w:val="auto"/>
          <w:sz w:val="21"/>
          <w:szCs w:val="21"/>
          <w:highlight w:val="none"/>
        </w:rPr>
        <w:t>，按合同约定实施和完成承包工程，修补工程中的任何缺陷，工程质量达到</w:t>
      </w:r>
      <w:r>
        <w:rPr>
          <w:rFonts w:hint="eastAsia" w:ascii="宋体" w:hAnsi="宋体"/>
          <w:color w:val="auto"/>
          <w:sz w:val="21"/>
          <w:szCs w:val="21"/>
          <w:highlight w:val="none"/>
          <w:u w:val="single"/>
        </w:rPr>
        <w:t>　　　　　</w:t>
      </w:r>
      <w:r>
        <w:rPr>
          <w:rFonts w:hint="eastAsia" w:ascii="宋体" w:hAnsi="宋体"/>
          <w:color w:val="auto"/>
          <w:sz w:val="21"/>
          <w:szCs w:val="21"/>
          <w:highlight w:val="none"/>
        </w:rPr>
        <w:t>。</w:t>
      </w:r>
    </w:p>
    <w:p w14:paraId="376B370D">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2、如果我方中标，将派出</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（注册建造师姓名）作为本工程的项目经理。</w:t>
      </w:r>
    </w:p>
    <w:p w14:paraId="6A57EFBE">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3</w:t>
      </w:r>
      <w:r>
        <w:rPr>
          <w:rFonts w:ascii="宋体" w:hAnsi="宋体"/>
          <w:color w:val="auto"/>
          <w:sz w:val="21"/>
          <w:szCs w:val="21"/>
          <w:highlight w:val="none"/>
        </w:rPr>
        <w:t xml:space="preserve">、如果我方中标，将派出技术负责人 </w:t>
      </w:r>
      <w:r>
        <w:rPr>
          <w:rFonts w:ascii="宋体" w:hAnsi="宋体"/>
          <w:color w:val="auto"/>
          <w:sz w:val="21"/>
          <w:szCs w:val="21"/>
          <w:highlight w:val="none"/>
          <w:u w:val="single"/>
        </w:rPr>
        <w:t xml:space="preserve">         </w:t>
      </w:r>
      <w:r>
        <w:rPr>
          <w:rFonts w:ascii="宋体" w:hAnsi="宋体"/>
          <w:color w:val="auto"/>
          <w:sz w:val="21"/>
          <w:szCs w:val="21"/>
          <w:highlight w:val="none"/>
        </w:rPr>
        <w:t xml:space="preserve"> 、质量员 </w:t>
      </w:r>
      <w:r>
        <w:rPr>
          <w:rFonts w:ascii="宋体" w:hAnsi="宋体"/>
          <w:color w:val="auto"/>
          <w:sz w:val="21"/>
          <w:szCs w:val="21"/>
          <w:highlight w:val="none"/>
          <w:u w:val="single"/>
        </w:rPr>
        <w:t xml:space="preserve">          </w:t>
      </w:r>
      <w:r>
        <w:rPr>
          <w:rFonts w:ascii="宋体" w:hAnsi="宋体"/>
          <w:color w:val="auto"/>
          <w:sz w:val="21"/>
          <w:szCs w:val="21"/>
          <w:highlight w:val="none"/>
        </w:rPr>
        <w:t>、造价编制员</w:t>
      </w:r>
      <w:r>
        <w:rPr>
          <w:rFonts w:ascii="宋体" w:hAnsi="宋体"/>
          <w:color w:val="auto"/>
          <w:sz w:val="21"/>
          <w:szCs w:val="21"/>
          <w:highlight w:val="none"/>
          <w:u w:val="single"/>
        </w:rPr>
        <w:t xml:space="preserve">         </w:t>
      </w:r>
      <w:r>
        <w:rPr>
          <w:rFonts w:ascii="宋体" w:hAnsi="宋体"/>
          <w:color w:val="auto"/>
          <w:sz w:val="21"/>
          <w:szCs w:val="21"/>
          <w:highlight w:val="none"/>
        </w:rPr>
        <w:t>、安全员</w:t>
      </w:r>
      <w:r>
        <w:rPr>
          <w:rFonts w:ascii="宋体" w:hAnsi="宋体"/>
          <w:color w:val="auto"/>
          <w:sz w:val="21"/>
          <w:szCs w:val="21"/>
          <w:highlight w:val="none"/>
          <w:u w:val="single"/>
        </w:rPr>
        <w:t xml:space="preserve">                    </w:t>
      </w:r>
      <w:r>
        <w:rPr>
          <w:rFonts w:ascii="宋体" w:hAnsi="宋体"/>
          <w:color w:val="auto"/>
          <w:sz w:val="21"/>
          <w:szCs w:val="21"/>
          <w:highlight w:val="none"/>
        </w:rPr>
        <w:t>作为本工程的项目组成员。</w:t>
      </w:r>
    </w:p>
    <w:p w14:paraId="138059B3">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4、我方承诺在投标有效期内不补充、修改、替代或者撤回本投标文件。</w:t>
      </w:r>
    </w:p>
    <w:p w14:paraId="07D34051">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5、随同本投标函递交投标保证金一份，金额为人民币（大写）</w:t>
      </w:r>
      <w:r>
        <w:rPr>
          <w:rFonts w:hint="eastAsia" w:ascii="宋体" w:hAnsi="宋体"/>
          <w:color w:val="auto"/>
          <w:sz w:val="21"/>
          <w:szCs w:val="21"/>
          <w:highlight w:val="none"/>
          <w:u w:val="single"/>
        </w:rPr>
        <w:t>　　　　</w:t>
      </w:r>
      <w:r>
        <w:rPr>
          <w:rFonts w:hint="eastAsia" w:ascii="宋体" w:hAnsi="宋体"/>
          <w:color w:val="auto"/>
          <w:sz w:val="21"/>
          <w:szCs w:val="21"/>
          <w:highlight w:val="none"/>
        </w:rPr>
        <w:t>元（¥</w:t>
      </w:r>
      <w:r>
        <w:rPr>
          <w:rFonts w:hint="eastAsia" w:ascii="宋体" w:hAnsi="宋体"/>
          <w:color w:val="auto"/>
          <w:sz w:val="21"/>
          <w:szCs w:val="21"/>
          <w:highlight w:val="none"/>
          <w:u w:val="single"/>
        </w:rPr>
        <w:t>　　　　</w:t>
      </w:r>
      <w:r>
        <w:rPr>
          <w:rFonts w:hint="eastAsia" w:ascii="宋体" w:hAnsi="宋体"/>
          <w:color w:val="auto"/>
          <w:sz w:val="21"/>
          <w:szCs w:val="21"/>
          <w:highlight w:val="none"/>
        </w:rPr>
        <w:t>元）。</w:t>
      </w:r>
    </w:p>
    <w:p w14:paraId="0FC8107A">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6、如我方中标：</w:t>
      </w:r>
    </w:p>
    <w:p w14:paraId="419A968E">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（1）我方承诺在收到中标通知书后，在中标通知书规定的期限内与你方签订合同；</w:t>
      </w:r>
    </w:p>
    <w:p w14:paraId="76E4D878">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（2）随同本投标函递交的投标函附录属于合同文件的组成部分；</w:t>
      </w:r>
    </w:p>
    <w:p w14:paraId="6AF6203F">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（3）我方承诺按照招标文件规定向你方递交履约担保；</w:t>
      </w:r>
    </w:p>
    <w:p w14:paraId="374D61DE">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（4）我方承诺在合同约定的期限内完成并移交全部合同工程。</w:t>
      </w:r>
    </w:p>
    <w:p w14:paraId="27FDF8E8">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7、我方在此声明，所递交的投标文件及有关资料内容完整、真实和准确。</w:t>
      </w:r>
    </w:p>
    <w:p w14:paraId="65972FED">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8、本工程的招标文件、纪要、补充说明、中标通知书等和本投标文件将构成约束我们双方的合同。</w:t>
      </w:r>
    </w:p>
    <w:p w14:paraId="0ABB571D">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9、投标人法定代表人姓名：</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 xml:space="preserve"> 联系电话（固定电话）：</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联系电话（移动电话）：</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w:t>
      </w:r>
    </w:p>
    <w:p w14:paraId="459A7285">
      <w:pPr>
        <w:spacing w:line="360" w:lineRule="auto"/>
        <w:rPr>
          <w:rFonts w:ascii="宋体" w:hAnsi="宋体"/>
          <w:color w:val="auto"/>
          <w:sz w:val="21"/>
          <w:szCs w:val="21"/>
          <w:highlight w:val="none"/>
        </w:rPr>
      </w:pPr>
    </w:p>
    <w:p w14:paraId="309CD86D">
      <w:pPr>
        <w:spacing w:line="360" w:lineRule="auto"/>
        <w:rPr>
          <w:rFonts w:ascii="宋体" w:hAnsi="宋体"/>
          <w:color w:val="auto"/>
          <w:sz w:val="21"/>
          <w:szCs w:val="21"/>
          <w:highlight w:val="none"/>
        </w:rPr>
      </w:pPr>
      <w:r>
        <w:rPr>
          <w:rFonts w:hint="eastAsia" w:ascii="宋体" w:hAnsi="宋体"/>
          <w:color w:val="auto"/>
          <w:sz w:val="21"/>
          <w:szCs w:val="21"/>
          <w:highlight w:val="none"/>
        </w:rPr>
        <w:t>　　　　　　　　　　　　　　　　　　　投标人：</w:t>
      </w:r>
      <w:r>
        <w:rPr>
          <w:rFonts w:hint="eastAsia" w:ascii="宋体" w:hAnsi="宋体"/>
          <w:color w:val="auto"/>
          <w:sz w:val="21"/>
          <w:szCs w:val="21"/>
          <w:highlight w:val="none"/>
          <w:u w:val="single"/>
        </w:rPr>
        <w:t>　　　　　　　　　　　　</w:t>
      </w:r>
      <w:r>
        <w:rPr>
          <w:rFonts w:hint="eastAsia" w:ascii="宋体" w:hAnsi="宋体"/>
          <w:color w:val="auto"/>
          <w:sz w:val="21"/>
          <w:szCs w:val="21"/>
          <w:highlight w:val="none"/>
        </w:rPr>
        <w:t>（盖单位章）</w:t>
      </w:r>
    </w:p>
    <w:p w14:paraId="6E9FBD91">
      <w:pPr>
        <w:spacing w:line="360" w:lineRule="auto"/>
        <w:rPr>
          <w:rFonts w:ascii="宋体" w:hAnsi="宋体"/>
          <w:color w:val="auto"/>
          <w:sz w:val="21"/>
          <w:szCs w:val="21"/>
          <w:highlight w:val="none"/>
        </w:rPr>
      </w:pPr>
      <w:r>
        <w:rPr>
          <w:rFonts w:hint="eastAsia" w:ascii="宋体" w:hAnsi="宋体"/>
          <w:color w:val="auto"/>
          <w:sz w:val="21"/>
          <w:szCs w:val="21"/>
          <w:highlight w:val="none"/>
        </w:rPr>
        <w:t>　　　　　　　　　　　　　　　　　　　法定代表人或其委托代理人：</w:t>
      </w:r>
      <w:r>
        <w:rPr>
          <w:rFonts w:hint="eastAsia" w:ascii="宋体" w:hAnsi="宋体"/>
          <w:color w:val="auto"/>
          <w:sz w:val="21"/>
          <w:szCs w:val="21"/>
          <w:highlight w:val="none"/>
          <w:u w:val="single"/>
        </w:rPr>
        <w:t>　　　　　</w:t>
      </w:r>
      <w:r>
        <w:rPr>
          <w:rFonts w:hint="eastAsia" w:ascii="宋体" w:hAnsi="宋体"/>
          <w:color w:val="auto"/>
          <w:sz w:val="21"/>
          <w:szCs w:val="21"/>
          <w:highlight w:val="none"/>
        </w:rPr>
        <w:t>（签字或盖章）</w:t>
      </w:r>
    </w:p>
    <w:p w14:paraId="01D05253">
      <w:pPr>
        <w:spacing w:line="360" w:lineRule="auto"/>
        <w:rPr>
          <w:rFonts w:ascii="宋体" w:hAnsi="宋体"/>
          <w:color w:val="auto"/>
          <w:sz w:val="21"/>
          <w:szCs w:val="21"/>
          <w:highlight w:val="none"/>
          <w:u w:val="single"/>
        </w:rPr>
      </w:pPr>
      <w:r>
        <w:rPr>
          <w:rFonts w:hint="eastAsia" w:ascii="宋体" w:hAnsi="宋体"/>
          <w:color w:val="auto"/>
          <w:sz w:val="21"/>
          <w:szCs w:val="21"/>
          <w:highlight w:val="none"/>
        </w:rPr>
        <w:t>　　　　　　　　　　　　　　　　　　　地址：</w:t>
      </w:r>
      <w:r>
        <w:rPr>
          <w:rFonts w:hint="eastAsia" w:ascii="宋体" w:hAnsi="宋体"/>
          <w:color w:val="auto"/>
          <w:sz w:val="21"/>
          <w:szCs w:val="21"/>
          <w:highlight w:val="none"/>
          <w:u w:val="single"/>
        </w:rPr>
        <w:t xml:space="preserve">                              </w:t>
      </w:r>
    </w:p>
    <w:p w14:paraId="6C089C2D">
      <w:pPr>
        <w:spacing w:line="360" w:lineRule="auto"/>
        <w:rPr>
          <w:rFonts w:ascii="宋体" w:hAnsi="宋体"/>
          <w:color w:val="auto"/>
          <w:sz w:val="21"/>
          <w:szCs w:val="21"/>
          <w:highlight w:val="none"/>
        </w:rPr>
      </w:pPr>
      <w:r>
        <w:rPr>
          <w:rFonts w:hint="eastAsia" w:ascii="宋体" w:hAnsi="宋体"/>
          <w:color w:val="auto"/>
          <w:sz w:val="21"/>
          <w:szCs w:val="21"/>
          <w:highlight w:val="none"/>
        </w:rPr>
        <w:t>　　　　　　　　　　　　　　　　　　　网址：</w:t>
      </w:r>
      <w:r>
        <w:rPr>
          <w:rFonts w:hint="eastAsia" w:ascii="宋体" w:hAnsi="宋体"/>
          <w:color w:val="auto"/>
          <w:sz w:val="21"/>
          <w:szCs w:val="21"/>
          <w:highlight w:val="none"/>
          <w:u w:val="single"/>
        </w:rPr>
        <w:t xml:space="preserve">                              </w:t>
      </w:r>
    </w:p>
    <w:p w14:paraId="530811A1">
      <w:pPr>
        <w:spacing w:line="360" w:lineRule="auto"/>
        <w:rPr>
          <w:rFonts w:ascii="宋体" w:hAnsi="宋体"/>
          <w:color w:val="auto"/>
          <w:sz w:val="21"/>
          <w:szCs w:val="21"/>
          <w:highlight w:val="none"/>
        </w:rPr>
      </w:pPr>
      <w:r>
        <w:rPr>
          <w:rFonts w:hint="eastAsia" w:ascii="宋体" w:hAnsi="宋体"/>
          <w:color w:val="auto"/>
          <w:sz w:val="21"/>
          <w:szCs w:val="21"/>
          <w:highlight w:val="none"/>
        </w:rPr>
        <w:t>　　　　　　　　　　　　　　　　　　　电话：</w:t>
      </w:r>
      <w:r>
        <w:rPr>
          <w:rFonts w:hint="eastAsia" w:ascii="宋体" w:hAnsi="宋体"/>
          <w:color w:val="auto"/>
          <w:sz w:val="21"/>
          <w:szCs w:val="21"/>
          <w:highlight w:val="none"/>
          <w:u w:val="single"/>
        </w:rPr>
        <w:t xml:space="preserve">                              </w:t>
      </w:r>
    </w:p>
    <w:p w14:paraId="0D874071">
      <w:pPr>
        <w:spacing w:line="360" w:lineRule="auto"/>
        <w:rPr>
          <w:rFonts w:ascii="宋体" w:hAnsi="宋体"/>
          <w:color w:val="auto"/>
          <w:sz w:val="21"/>
          <w:szCs w:val="21"/>
          <w:highlight w:val="none"/>
        </w:rPr>
      </w:pPr>
      <w:r>
        <w:rPr>
          <w:rFonts w:hint="eastAsia" w:ascii="宋体" w:hAnsi="宋体"/>
          <w:color w:val="auto"/>
          <w:sz w:val="21"/>
          <w:szCs w:val="21"/>
          <w:highlight w:val="none"/>
        </w:rPr>
        <w:t>　　　　　　　　　　　　　　　　　　　传真：</w:t>
      </w:r>
      <w:r>
        <w:rPr>
          <w:rFonts w:hint="eastAsia" w:ascii="宋体" w:hAnsi="宋体"/>
          <w:color w:val="auto"/>
          <w:sz w:val="21"/>
          <w:szCs w:val="21"/>
          <w:highlight w:val="none"/>
          <w:u w:val="single"/>
        </w:rPr>
        <w:t xml:space="preserve">                              </w:t>
      </w:r>
    </w:p>
    <w:p w14:paraId="4F40CE2B">
      <w:pPr>
        <w:spacing w:line="360" w:lineRule="auto"/>
        <w:rPr>
          <w:rFonts w:ascii="宋体" w:hAnsi="宋体"/>
          <w:color w:val="auto"/>
          <w:sz w:val="21"/>
          <w:szCs w:val="21"/>
          <w:highlight w:val="none"/>
        </w:rPr>
      </w:pPr>
      <w:r>
        <w:rPr>
          <w:rFonts w:hint="eastAsia" w:ascii="宋体" w:hAnsi="宋体"/>
          <w:color w:val="auto"/>
          <w:sz w:val="21"/>
          <w:szCs w:val="21"/>
          <w:highlight w:val="none"/>
        </w:rPr>
        <w:t>　　　　　　　　　　　　　　　　　　　邮政编码：</w:t>
      </w:r>
      <w:r>
        <w:rPr>
          <w:rFonts w:hint="eastAsia" w:ascii="宋体" w:hAnsi="宋体"/>
          <w:color w:val="auto"/>
          <w:sz w:val="21"/>
          <w:szCs w:val="21"/>
          <w:highlight w:val="none"/>
          <w:u w:val="single"/>
        </w:rPr>
        <w:t xml:space="preserve">                          </w:t>
      </w:r>
    </w:p>
    <w:p w14:paraId="51D48D5D">
      <w:pPr>
        <w:spacing w:line="360" w:lineRule="auto"/>
        <w:rPr>
          <w:rFonts w:ascii="宋体" w:hAnsi="宋体"/>
          <w:color w:val="auto"/>
          <w:sz w:val="21"/>
          <w:szCs w:val="21"/>
          <w:highlight w:val="none"/>
        </w:rPr>
      </w:pPr>
      <w:r>
        <w:rPr>
          <w:rFonts w:hint="eastAsia" w:ascii="宋体" w:hAnsi="宋体"/>
          <w:color w:val="auto"/>
          <w:sz w:val="21"/>
          <w:szCs w:val="21"/>
          <w:highlight w:val="none"/>
        </w:rPr>
        <w:t>　　　　　　　　　　　　　　　　　　　　　　　　　　　</w:t>
      </w:r>
      <w:r>
        <w:rPr>
          <w:rFonts w:hint="eastAsia" w:ascii="宋体" w:hAnsi="宋体"/>
          <w:color w:val="auto"/>
          <w:sz w:val="21"/>
          <w:szCs w:val="21"/>
          <w:highlight w:val="none"/>
          <w:u w:val="single"/>
        </w:rPr>
        <w:t>　　　</w:t>
      </w:r>
      <w:r>
        <w:rPr>
          <w:rFonts w:hint="eastAsia" w:ascii="宋体" w:hAnsi="宋体"/>
          <w:color w:val="auto"/>
          <w:sz w:val="21"/>
          <w:szCs w:val="21"/>
          <w:highlight w:val="none"/>
        </w:rPr>
        <w:t>年</w:t>
      </w:r>
      <w:r>
        <w:rPr>
          <w:rFonts w:hint="eastAsia" w:ascii="宋体" w:hAnsi="宋体"/>
          <w:color w:val="auto"/>
          <w:sz w:val="21"/>
          <w:szCs w:val="21"/>
          <w:highlight w:val="none"/>
          <w:u w:val="single"/>
        </w:rPr>
        <w:t>　　</w:t>
      </w:r>
      <w:r>
        <w:rPr>
          <w:rFonts w:hint="eastAsia" w:ascii="宋体" w:hAnsi="宋体"/>
          <w:color w:val="auto"/>
          <w:sz w:val="21"/>
          <w:szCs w:val="21"/>
          <w:highlight w:val="none"/>
        </w:rPr>
        <w:t>月</w:t>
      </w:r>
      <w:r>
        <w:rPr>
          <w:rFonts w:hint="eastAsia" w:ascii="宋体" w:hAnsi="宋体"/>
          <w:color w:val="auto"/>
          <w:sz w:val="21"/>
          <w:szCs w:val="21"/>
          <w:highlight w:val="none"/>
          <w:u w:val="single"/>
        </w:rPr>
        <w:t>　　</w:t>
      </w:r>
      <w:r>
        <w:rPr>
          <w:rFonts w:hint="eastAsia" w:ascii="宋体" w:hAnsi="宋体"/>
          <w:color w:val="auto"/>
          <w:sz w:val="21"/>
          <w:szCs w:val="21"/>
          <w:highlight w:val="none"/>
        </w:rPr>
        <w:t>日</w:t>
      </w:r>
    </w:p>
    <w:p w14:paraId="2E3C346C">
      <w:pPr>
        <w:spacing w:line="600" w:lineRule="exact"/>
        <w:jc w:val="center"/>
        <w:rPr>
          <w:rFonts w:ascii="宋体" w:hAnsi="宋体"/>
          <w:b/>
          <w:bCs/>
          <w:color w:val="auto"/>
          <w:sz w:val="44"/>
          <w:szCs w:val="44"/>
          <w:highlight w:val="none"/>
        </w:rPr>
      </w:pPr>
      <w:bookmarkStart w:id="2" w:name="_Toc166324776"/>
    </w:p>
    <w:p w14:paraId="5BE6B52C">
      <w:pPr>
        <w:spacing w:line="600" w:lineRule="exact"/>
        <w:jc w:val="center"/>
        <w:rPr>
          <w:rFonts w:ascii="宋体" w:hAnsi="宋体"/>
          <w:b/>
          <w:bCs/>
          <w:color w:val="auto"/>
          <w:sz w:val="44"/>
          <w:szCs w:val="44"/>
          <w:highlight w:val="none"/>
        </w:rPr>
      </w:pPr>
      <w:r>
        <w:rPr>
          <w:rFonts w:hint="eastAsia" w:ascii="宋体" w:hAnsi="宋体"/>
          <w:b/>
          <w:bCs/>
          <w:color w:val="auto"/>
          <w:sz w:val="44"/>
          <w:szCs w:val="44"/>
          <w:highlight w:val="none"/>
        </w:rPr>
        <w:t>投标报价汇总表</w:t>
      </w:r>
    </w:p>
    <w:p w14:paraId="639FD70F">
      <w:pPr>
        <w:jc w:val="center"/>
        <w:rPr>
          <w:rFonts w:ascii="宋体" w:hAnsi="宋体"/>
          <w:color w:val="auto"/>
          <w:sz w:val="24"/>
          <w:highlight w:val="none"/>
        </w:rPr>
      </w:pPr>
    </w:p>
    <w:tbl>
      <w:tblPr>
        <w:tblStyle w:val="18"/>
        <w:tblW w:w="0" w:type="auto"/>
        <w:tblInd w:w="-176"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1277"/>
        <w:gridCol w:w="1984"/>
        <w:gridCol w:w="5123"/>
        <w:gridCol w:w="1681"/>
      </w:tblGrid>
      <w:tr w14:paraId="463EC7A3">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187" w:hRule="atLeast"/>
        </w:trPr>
        <w:tc>
          <w:tcPr>
            <w:tcW w:w="1277" w:type="dxa"/>
            <w:tcBorders>
              <w:bottom w:val="single" w:color="000000" w:sz="12" w:space="0"/>
              <w:tl2br w:val="single" w:color="auto" w:sz="4" w:space="0"/>
            </w:tcBorders>
          </w:tcPr>
          <w:p w14:paraId="5DD09E15">
            <w:pPr>
              <w:rPr>
                <w:rFonts w:ascii="宋体" w:hAnsi="宋体"/>
                <w:b/>
                <w:bCs/>
                <w:color w:val="auto"/>
                <w:sz w:val="24"/>
                <w:highlight w:val="none"/>
              </w:rPr>
            </w:pPr>
            <w:r>
              <w:rPr>
                <w:rFonts w:hint="eastAsia" w:ascii="宋体" w:hAnsi="宋体"/>
                <w:b/>
                <w:bCs/>
                <w:color w:val="auto"/>
                <w:sz w:val="24"/>
                <w:highlight w:val="none"/>
              </w:rPr>
              <w:t xml:space="preserve">    </w:t>
            </w:r>
            <w:r>
              <w:rPr>
                <w:rFonts w:hint="eastAsia" w:ascii="宋体" w:hAnsi="宋体"/>
                <w:b/>
                <w:bCs/>
                <w:color w:val="auto"/>
                <w:sz w:val="24"/>
                <w:szCs w:val="18"/>
                <w:highlight w:val="none"/>
              </w:rPr>
              <w:t>项目</w:t>
            </w:r>
          </w:p>
          <w:p w14:paraId="1AA510A2">
            <w:pPr>
              <w:rPr>
                <w:rFonts w:ascii="宋体" w:hAnsi="宋体"/>
                <w:b/>
                <w:bCs/>
                <w:color w:val="auto"/>
                <w:sz w:val="24"/>
                <w:szCs w:val="18"/>
                <w:highlight w:val="none"/>
              </w:rPr>
            </w:pPr>
          </w:p>
          <w:p w14:paraId="0CDE1E25">
            <w:pPr>
              <w:rPr>
                <w:rFonts w:ascii="宋体" w:hAnsi="宋体"/>
                <w:b/>
                <w:bCs/>
                <w:color w:val="auto"/>
                <w:sz w:val="24"/>
                <w:szCs w:val="18"/>
                <w:highlight w:val="none"/>
              </w:rPr>
            </w:pPr>
            <w:r>
              <w:rPr>
                <w:rFonts w:hint="eastAsia" w:ascii="宋体" w:hAnsi="宋体"/>
                <w:b/>
                <w:bCs/>
                <w:color w:val="auto"/>
                <w:sz w:val="24"/>
                <w:szCs w:val="18"/>
                <w:highlight w:val="none"/>
              </w:rPr>
              <w:t>序号</w:t>
            </w:r>
          </w:p>
        </w:tc>
        <w:tc>
          <w:tcPr>
            <w:tcW w:w="1984" w:type="dxa"/>
            <w:tcBorders>
              <w:bottom w:val="single" w:color="000000" w:sz="12" w:space="0"/>
            </w:tcBorders>
            <w:vAlign w:val="center"/>
          </w:tcPr>
          <w:p w14:paraId="0EA43B2B">
            <w:pPr>
              <w:jc w:val="center"/>
              <w:rPr>
                <w:rFonts w:ascii="宋体" w:hAnsi="宋体"/>
                <w:b/>
                <w:bCs/>
                <w:color w:val="auto"/>
                <w:sz w:val="24"/>
                <w:highlight w:val="none"/>
              </w:rPr>
            </w:pPr>
            <w:r>
              <w:rPr>
                <w:rFonts w:hint="eastAsia" w:ascii="宋体" w:hAnsi="宋体"/>
                <w:b/>
                <w:bCs/>
                <w:color w:val="auto"/>
                <w:sz w:val="24"/>
                <w:highlight w:val="none"/>
              </w:rPr>
              <w:t>名     称</w:t>
            </w:r>
          </w:p>
        </w:tc>
        <w:tc>
          <w:tcPr>
            <w:tcW w:w="5123" w:type="dxa"/>
            <w:tcBorders>
              <w:bottom w:val="single" w:color="000000" w:sz="12" w:space="0"/>
            </w:tcBorders>
            <w:vAlign w:val="center"/>
          </w:tcPr>
          <w:p w14:paraId="46907AA2">
            <w:pPr>
              <w:jc w:val="center"/>
              <w:rPr>
                <w:rFonts w:ascii="宋体" w:hAnsi="宋体"/>
                <w:b/>
                <w:bCs/>
                <w:color w:val="auto"/>
                <w:sz w:val="24"/>
                <w:highlight w:val="none"/>
              </w:rPr>
            </w:pPr>
            <w:r>
              <w:rPr>
                <w:rFonts w:hint="eastAsia" w:ascii="宋体" w:hAnsi="宋体"/>
                <w:b/>
                <w:bCs/>
                <w:color w:val="auto"/>
                <w:sz w:val="24"/>
                <w:highlight w:val="none"/>
              </w:rPr>
              <w:t>投 标 及 报 价 情 况</w:t>
            </w:r>
          </w:p>
        </w:tc>
        <w:tc>
          <w:tcPr>
            <w:tcW w:w="1681" w:type="dxa"/>
            <w:tcBorders>
              <w:bottom w:val="single" w:color="000000" w:sz="12" w:space="0"/>
            </w:tcBorders>
            <w:vAlign w:val="center"/>
          </w:tcPr>
          <w:p w14:paraId="687156F6">
            <w:pPr>
              <w:jc w:val="center"/>
              <w:rPr>
                <w:rFonts w:ascii="宋体" w:hAnsi="宋体"/>
                <w:b/>
                <w:bCs/>
                <w:color w:val="auto"/>
                <w:sz w:val="24"/>
                <w:highlight w:val="none"/>
              </w:rPr>
            </w:pPr>
            <w:r>
              <w:rPr>
                <w:rFonts w:hint="eastAsia" w:ascii="宋体" w:hAnsi="宋体"/>
                <w:b/>
                <w:bCs/>
                <w:color w:val="auto"/>
                <w:sz w:val="24"/>
                <w:highlight w:val="none"/>
              </w:rPr>
              <w:t>备注</w:t>
            </w:r>
          </w:p>
        </w:tc>
      </w:tr>
      <w:tr w14:paraId="73D6999A">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tcBorders>
              <w:top w:val="single" w:color="000000" w:sz="12" w:space="0"/>
            </w:tcBorders>
            <w:vAlign w:val="center"/>
          </w:tcPr>
          <w:p w14:paraId="62746BCE">
            <w:pPr>
              <w:jc w:val="center"/>
              <w:rPr>
                <w:rFonts w:ascii="宋体" w:hAnsi="宋体"/>
                <w:color w:val="auto"/>
                <w:sz w:val="24"/>
                <w:highlight w:val="none"/>
              </w:rPr>
            </w:pPr>
            <w:r>
              <w:rPr>
                <w:rFonts w:hint="eastAsia" w:ascii="宋体" w:hAnsi="宋体"/>
                <w:color w:val="auto"/>
                <w:sz w:val="24"/>
                <w:highlight w:val="none"/>
              </w:rPr>
              <w:t>1</w:t>
            </w:r>
          </w:p>
        </w:tc>
        <w:tc>
          <w:tcPr>
            <w:tcW w:w="1984" w:type="dxa"/>
            <w:tcBorders>
              <w:top w:val="single" w:color="000000" w:sz="12" w:space="0"/>
            </w:tcBorders>
            <w:vAlign w:val="center"/>
          </w:tcPr>
          <w:p w14:paraId="37DC2FF2">
            <w:pPr>
              <w:jc w:val="center"/>
              <w:rPr>
                <w:rFonts w:ascii="宋体" w:hAnsi="宋体"/>
                <w:color w:val="auto"/>
                <w:sz w:val="24"/>
                <w:highlight w:val="none"/>
              </w:rPr>
            </w:pPr>
            <w:r>
              <w:rPr>
                <w:rFonts w:hint="eastAsia" w:ascii="宋体" w:hAnsi="宋体"/>
                <w:color w:val="auto"/>
                <w:sz w:val="24"/>
                <w:highlight w:val="none"/>
              </w:rPr>
              <w:t>投 标 单 位</w:t>
            </w:r>
          </w:p>
        </w:tc>
        <w:tc>
          <w:tcPr>
            <w:tcW w:w="5123" w:type="dxa"/>
            <w:tcBorders>
              <w:top w:val="single" w:color="000000" w:sz="12" w:space="0"/>
            </w:tcBorders>
          </w:tcPr>
          <w:p w14:paraId="0818F096">
            <w:pPr>
              <w:rPr>
                <w:rFonts w:ascii="宋体" w:hAnsi="宋体"/>
                <w:color w:val="auto"/>
                <w:sz w:val="24"/>
                <w:highlight w:val="none"/>
              </w:rPr>
            </w:pPr>
          </w:p>
        </w:tc>
        <w:tc>
          <w:tcPr>
            <w:tcW w:w="1681" w:type="dxa"/>
            <w:tcBorders>
              <w:top w:val="single" w:color="000000" w:sz="12" w:space="0"/>
            </w:tcBorders>
          </w:tcPr>
          <w:p w14:paraId="31F89F04">
            <w:pPr>
              <w:jc w:val="center"/>
              <w:rPr>
                <w:rFonts w:ascii="宋体" w:hAnsi="宋体"/>
                <w:color w:val="auto"/>
                <w:sz w:val="24"/>
                <w:highlight w:val="none"/>
              </w:rPr>
            </w:pPr>
          </w:p>
        </w:tc>
      </w:tr>
      <w:tr w14:paraId="20CBDF19">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2069" w:hRule="atLeast"/>
        </w:trPr>
        <w:tc>
          <w:tcPr>
            <w:tcW w:w="1277" w:type="dxa"/>
            <w:vAlign w:val="center"/>
          </w:tcPr>
          <w:p w14:paraId="122AAC55">
            <w:pPr>
              <w:jc w:val="center"/>
              <w:rPr>
                <w:rFonts w:ascii="宋体" w:hAnsi="宋体"/>
                <w:color w:val="auto"/>
                <w:sz w:val="24"/>
                <w:highlight w:val="none"/>
              </w:rPr>
            </w:pPr>
            <w:r>
              <w:rPr>
                <w:rFonts w:hint="eastAsia" w:ascii="宋体" w:hAnsi="宋体"/>
                <w:color w:val="auto"/>
                <w:sz w:val="24"/>
                <w:highlight w:val="none"/>
              </w:rPr>
              <w:t>2</w:t>
            </w:r>
          </w:p>
        </w:tc>
        <w:tc>
          <w:tcPr>
            <w:tcW w:w="1984" w:type="dxa"/>
            <w:vAlign w:val="center"/>
          </w:tcPr>
          <w:p w14:paraId="19EC14CB">
            <w:pPr>
              <w:rPr>
                <w:rFonts w:ascii="宋体" w:hAnsi="宋体"/>
                <w:color w:val="auto"/>
                <w:sz w:val="24"/>
                <w:highlight w:val="none"/>
              </w:rPr>
            </w:pPr>
          </w:p>
          <w:p w14:paraId="63EDF685">
            <w:pPr>
              <w:ind w:firstLine="120" w:firstLineChars="50"/>
              <w:rPr>
                <w:rFonts w:ascii="宋体" w:hAnsi="宋体"/>
                <w:color w:val="auto"/>
                <w:sz w:val="24"/>
                <w:highlight w:val="none"/>
              </w:rPr>
            </w:pPr>
            <w:r>
              <w:rPr>
                <w:rFonts w:hint="eastAsia" w:ascii="宋体" w:hAnsi="宋体"/>
                <w:color w:val="auto"/>
                <w:sz w:val="24"/>
                <w:highlight w:val="none"/>
              </w:rPr>
              <w:t>注册建造师</w:t>
            </w:r>
          </w:p>
        </w:tc>
        <w:tc>
          <w:tcPr>
            <w:tcW w:w="5123" w:type="dxa"/>
            <w:vAlign w:val="center"/>
          </w:tcPr>
          <w:p w14:paraId="6E8FA246">
            <w:pPr>
              <w:rPr>
                <w:rFonts w:ascii="宋体" w:hAnsi="宋体"/>
                <w:color w:val="auto"/>
                <w:sz w:val="24"/>
                <w:highlight w:val="none"/>
              </w:rPr>
            </w:pPr>
            <w:r>
              <w:rPr>
                <w:rFonts w:hint="eastAsia" w:ascii="宋体" w:hAnsi="宋体"/>
                <w:color w:val="auto"/>
                <w:sz w:val="24"/>
                <w:highlight w:val="none"/>
              </w:rPr>
              <w:t>姓名：</w:t>
            </w:r>
          </w:p>
          <w:p w14:paraId="33771936">
            <w:pPr>
              <w:rPr>
                <w:rFonts w:ascii="宋体" w:hAnsi="宋体"/>
                <w:color w:val="auto"/>
                <w:sz w:val="24"/>
                <w:highlight w:val="none"/>
              </w:rPr>
            </w:pPr>
          </w:p>
          <w:p w14:paraId="44A9F53C">
            <w:pPr>
              <w:rPr>
                <w:rFonts w:ascii="宋体" w:hAnsi="宋体"/>
                <w:color w:val="auto"/>
                <w:sz w:val="24"/>
                <w:highlight w:val="none"/>
              </w:rPr>
            </w:pPr>
            <w:r>
              <w:rPr>
                <w:rFonts w:hint="eastAsia" w:ascii="宋体" w:hAnsi="宋体"/>
                <w:color w:val="auto"/>
                <w:sz w:val="24"/>
                <w:highlight w:val="none"/>
              </w:rPr>
              <w:t>类别：</w:t>
            </w:r>
          </w:p>
          <w:p w14:paraId="05BD76CD">
            <w:pPr>
              <w:rPr>
                <w:rFonts w:ascii="宋体" w:hAnsi="宋体"/>
                <w:color w:val="auto"/>
                <w:sz w:val="24"/>
                <w:highlight w:val="none"/>
              </w:rPr>
            </w:pPr>
          </w:p>
          <w:p w14:paraId="20BFA869">
            <w:pPr>
              <w:rPr>
                <w:rFonts w:ascii="宋体" w:hAnsi="宋体"/>
                <w:color w:val="auto"/>
                <w:sz w:val="24"/>
                <w:highlight w:val="none"/>
              </w:rPr>
            </w:pPr>
            <w:r>
              <w:rPr>
                <w:rFonts w:hint="eastAsia" w:ascii="宋体" w:hAnsi="宋体"/>
                <w:color w:val="auto"/>
                <w:sz w:val="24"/>
                <w:highlight w:val="none"/>
              </w:rPr>
              <w:t>证号：</w:t>
            </w:r>
          </w:p>
        </w:tc>
        <w:tc>
          <w:tcPr>
            <w:tcW w:w="1681" w:type="dxa"/>
          </w:tcPr>
          <w:p w14:paraId="44ED3A79">
            <w:pPr>
              <w:jc w:val="center"/>
              <w:rPr>
                <w:rFonts w:ascii="宋体" w:hAnsi="宋体"/>
                <w:color w:val="auto"/>
                <w:sz w:val="24"/>
                <w:highlight w:val="none"/>
              </w:rPr>
            </w:pPr>
          </w:p>
        </w:tc>
      </w:tr>
      <w:tr w14:paraId="51526B11">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vAlign w:val="center"/>
          </w:tcPr>
          <w:p w14:paraId="58431A7F">
            <w:pPr>
              <w:jc w:val="center"/>
              <w:rPr>
                <w:rFonts w:ascii="宋体" w:hAnsi="宋体"/>
                <w:color w:val="auto"/>
                <w:sz w:val="24"/>
                <w:highlight w:val="none"/>
              </w:rPr>
            </w:pPr>
            <w:r>
              <w:rPr>
                <w:rFonts w:hint="eastAsia" w:ascii="宋体" w:hAnsi="宋体"/>
                <w:color w:val="auto"/>
                <w:sz w:val="24"/>
                <w:highlight w:val="none"/>
              </w:rPr>
              <w:t>3</w:t>
            </w:r>
          </w:p>
        </w:tc>
        <w:tc>
          <w:tcPr>
            <w:tcW w:w="1984" w:type="dxa"/>
            <w:vAlign w:val="center"/>
          </w:tcPr>
          <w:p w14:paraId="6DF98D29">
            <w:pPr>
              <w:jc w:val="center"/>
              <w:rPr>
                <w:rFonts w:hint="eastAsia" w:ascii="宋体" w:hAnsi="宋体"/>
                <w:color w:val="auto"/>
                <w:sz w:val="24"/>
                <w:highlight w:val="none"/>
              </w:rPr>
            </w:pPr>
          </w:p>
          <w:p w14:paraId="3251D031">
            <w:pPr>
              <w:jc w:val="center"/>
              <w:rPr>
                <w:rFonts w:ascii="宋体" w:hAnsi="宋体"/>
                <w:color w:val="auto"/>
                <w:sz w:val="24"/>
                <w:highlight w:val="none"/>
              </w:rPr>
            </w:pPr>
            <w:r>
              <w:rPr>
                <w:rFonts w:hint="eastAsia" w:ascii="宋体" w:hAnsi="宋体"/>
                <w:color w:val="auto"/>
                <w:sz w:val="24"/>
                <w:highlight w:val="none"/>
              </w:rPr>
              <w:t>工     期</w:t>
            </w:r>
          </w:p>
          <w:p w14:paraId="236F5C2D">
            <w:pPr>
              <w:jc w:val="center"/>
              <w:rPr>
                <w:rFonts w:hint="eastAsia" w:ascii="宋体" w:hAnsi="宋体" w:eastAsia="宋体"/>
                <w:color w:val="auto"/>
                <w:sz w:val="24"/>
                <w:highlight w:val="none"/>
                <w:lang w:eastAsia="zh-CN"/>
              </w:rPr>
            </w:pPr>
            <w:r>
              <w:rPr>
                <w:rFonts w:hint="eastAsia" w:ascii="宋体" w:hAnsi="宋体"/>
                <w:color w:val="auto"/>
                <w:sz w:val="24"/>
                <w:highlight w:val="none"/>
                <w:lang w:eastAsia="zh-CN"/>
              </w:rPr>
              <w:t>（</w:t>
            </w:r>
            <w:r>
              <w:rPr>
                <w:rFonts w:hint="eastAsia" w:ascii="宋体" w:hAnsi="宋体"/>
                <w:color w:val="auto"/>
                <w:sz w:val="24"/>
                <w:highlight w:val="none"/>
                <w:lang w:val="en-US" w:eastAsia="zh-CN"/>
              </w:rPr>
              <w:t>日历天</w:t>
            </w:r>
            <w:r>
              <w:rPr>
                <w:rFonts w:hint="eastAsia" w:ascii="宋体" w:hAnsi="宋体"/>
                <w:color w:val="auto"/>
                <w:sz w:val="24"/>
                <w:highlight w:val="none"/>
                <w:lang w:eastAsia="zh-CN"/>
              </w:rPr>
              <w:t>）</w:t>
            </w:r>
          </w:p>
        </w:tc>
        <w:tc>
          <w:tcPr>
            <w:tcW w:w="5123" w:type="dxa"/>
            <w:vAlign w:val="center"/>
          </w:tcPr>
          <w:p w14:paraId="44DAE8E7">
            <w:pPr>
              <w:rPr>
                <w:rFonts w:ascii="宋体" w:hAnsi="宋体"/>
                <w:color w:val="auto"/>
                <w:sz w:val="24"/>
                <w:highlight w:val="none"/>
              </w:rPr>
            </w:pPr>
            <w:r>
              <w:rPr>
                <w:rFonts w:hint="eastAsia" w:ascii="宋体" w:hAnsi="宋体"/>
                <w:color w:val="auto"/>
                <w:sz w:val="24"/>
                <w:highlight w:val="none"/>
              </w:rPr>
              <w:t>共</w:t>
            </w:r>
            <w:r>
              <w:rPr>
                <w:rFonts w:hint="eastAsia" w:ascii="宋体" w:hAnsi="宋体"/>
                <w:color w:val="auto"/>
                <w:sz w:val="24"/>
                <w:highlight w:val="none"/>
                <w:u w:val="single"/>
              </w:rPr>
              <w:t xml:space="preserve">   </w:t>
            </w:r>
            <w:r>
              <w:rPr>
                <w:rFonts w:hint="eastAsia" w:ascii="宋体" w:hAnsi="宋体"/>
                <w:color w:val="auto"/>
                <w:sz w:val="24"/>
                <w:highlight w:val="none"/>
              </w:rPr>
              <w:t>日历天。</w:t>
            </w:r>
          </w:p>
        </w:tc>
        <w:tc>
          <w:tcPr>
            <w:tcW w:w="1681" w:type="dxa"/>
          </w:tcPr>
          <w:p w14:paraId="18E74838">
            <w:pPr>
              <w:jc w:val="center"/>
              <w:rPr>
                <w:rFonts w:ascii="宋体" w:hAnsi="宋体"/>
                <w:color w:val="auto"/>
                <w:sz w:val="24"/>
                <w:highlight w:val="none"/>
              </w:rPr>
            </w:pPr>
          </w:p>
        </w:tc>
      </w:tr>
      <w:tr w14:paraId="20E586C7">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vAlign w:val="center"/>
          </w:tcPr>
          <w:p w14:paraId="6C629C16">
            <w:pPr>
              <w:jc w:val="center"/>
              <w:rPr>
                <w:rFonts w:ascii="宋体" w:hAnsi="宋体"/>
                <w:color w:val="auto"/>
                <w:sz w:val="24"/>
                <w:highlight w:val="none"/>
              </w:rPr>
            </w:pPr>
            <w:r>
              <w:rPr>
                <w:rFonts w:hint="eastAsia" w:ascii="宋体" w:hAnsi="宋体"/>
                <w:color w:val="auto"/>
                <w:sz w:val="24"/>
                <w:highlight w:val="none"/>
              </w:rPr>
              <w:t>4</w:t>
            </w:r>
          </w:p>
        </w:tc>
        <w:tc>
          <w:tcPr>
            <w:tcW w:w="1984" w:type="dxa"/>
            <w:vAlign w:val="center"/>
          </w:tcPr>
          <w:p w14:paraId="33658ACF">
            <w:pPr>
              <w:jc w:val="center"/>
              <w:rPr>
                <w:rFonts w:ascii="宋体" w:hAnsi="宋体"/>
                <w:color w:val="auto"/>
                <w:sz w:val="24"/>
                <w:highlight w:val="none"/>
              </w:rPr>
            </w:pPr>
            <w:r>
              <w:rPr>
                <w:rFonts w:hint="eastAsia" w:ascii="宋体" w:hAnsi="宋体"/>
                <w:color w:val="auto"/>
                <w:sz w:val="24"/>
                <w:highlight w:val="none"/>
              </w:rPr>
              <w:t>质     量</w:t>
            </w:r>
          </w:p>
        </w:tc>
        <w:tc>
          <w:tcPr>
            <w:tcW w:w="5123" w:type="dxa"/>
            <w:vAlign w:val="center"/>
          </w:tcPr>
          <w:p w14:paraId="7F3EC3FB">
            <w:pPr>
              <w:rPr>
                <w:rFonts w:ascii="宋体" w:hAnsi="宋体"/>
                <w:color w:val="auto"/>
                <w:sz w:val="24"/>
                <w:highlight w:val="none"/>
              </w:rPr>
            </w:pPr>
            <w:r>
              <w:rPr>
                <w:rFonts w:hint="eastAsia" w:ascii="宋体" w:hAnsi="宋体"/>
                <w:color w:val="auto"/>
                <w:sz w:val="24"/>
                <w:highlight w:val="none"/>
              </w:rPr>
              <w:t>投标质量：</w:t>
            </w:r>
          </w:p>
        </w:tc>
        <w:tc>
          <w:tcPr>
            <w:tcW w:w="1681" w:type="dxa"/>
          </w:tcPr>
          <w:p w14:paraId="1E98A694">
            <w:pPr>
              <w:jc w:val="center"/>
              <w:rPr>
                <w:rFonts w:ascii="宋体" w:hAnsi="宋体"/>
                <w:color w:val="auto"/>
                <w:sz w:val="24"/>
                <w:highlight w:val="none"/>
              </w:rPr>
            </w:pPr>
          </w:p>
        </w:tc>
      </w:tr>
      <w:tr w14:paraId="5723F028">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724" w:hRule="atLeast"/>
        </w:trPr>
        <w:tc>
          <w:tcPr>
            <w:tcW w:w="1277" w:type="dxa"/>
            <w:vAlign w:val="center"/>
          </w:tcPr>
          <w:p w14:paraId="34786294">
            <w:pPr>
              <w:jc w:val="center"/>
              <w:rPr>
                <w:rFonts w:ascii="宋体" w:hAnsi="宋体"/>
                <w:color w:val="auto"/>
                <w:sz w:val="24"/>
                <w:highlight w:val="none"/>
              </w:rPr>
            </w:pPr>
            <w:r>
              <w:rPr>
                <w:rFonts w:hint="eastAsia" w:ascii="宋体" w:hAnsi="宋体"/>
                <w:color w:val="auto"/>
                <w:sz w:val="24"/>
                <w:highlight w:val="none"/>
              </w:rPr>
              <w:t>5</w:t>
            </w:r>
          </w:p>
        </w:tc>
        <w:tc>
          <w:tcPr>
            <w:tcW w:w="1984" w:type="dxa"/>
            <w:vAlign w:val="center"/>
          </w:tcPr>
          <w:p w14:paraId="2D211C13">
            <w:pPr>
              <w:jc w:val="center"/>
              <w:rPr>
                <w:rFonts w:ascii="宋体" w:hAnsi="宋体"/>
                <w:color w:val="auto"/>
                <w:sz w:val="24"/>
                <w:highlight w:val="none"/>
              </w:rPr>
            </w:pPr>
            <w:r>
              <w:rPr>
                <w:rFonts w:hint="eastAsia" w:ascii="宋体" w:hAnsi="宋体"/>
                <w:color w:val="auto"/>
                <w:sz w:val="24"/>
                <w:highlight w:val="none"/>
              </w:rPr>
              <w:t>投标总价（元）</w:t>
            </w:r>
          </w:p>
        </w:tc>
        <w:tc>
          <w:tcPr>
            <w:tcW w:w="5123" w:type="dxa"/>
            <w:vAlign w:val="center"/>
          </w:tcPr>
          <w:p w14:paraId="718948CC">
            <w:pPr>
              <w:rPr>
                <w:rFonts w:ascii="宋体" w:hAnsi="宋体"/>
                <w:color w:val="auto"/>
                <w:sz w:val="24"/>
                <w:highlight w:val="none"/>
              </w:rPr>
            </w:pPr>
            <w:r>
              <w:rPr>
                <w:rFonts w:hint="eastAsia" w:ascii="宋体" w:hAnsi="宋体"/>
                <w:color w:val="auto"/>
                <w:sz w:val="24"/>
                <w:highlight w:val="none"/>
              </w:rPr>
              <w:t>人民币（大写）：                      元</w:t>
            </w:r>
          </w:p>
          <w:p w14:paraId="1FA0426F">
            <w:pPr>
              <w:rPr>
                <w:rFonts w:ascii="宋体" w:hAnsi="宋体"/>
                <w:color w:val="auto"/>
                <w:sz w:val="24"/>
                <w:highlight w:val="none"/>
              </w:rPr>
            </w:pPr>
          </w:p>
          <w:p w14:paraId="6FC7C21D">
            <w:pPr>
              <w:rPr>
                <w:rFonts w:ascii="宋体" w:hAnsi="宋体"/>
                <w:color w:val="auto"/>
                <w:sz w:val="24"/>
                <w:highlight w:val="none"/>
              </w:rPr>
            </w:pPr>
            <w:r>
              <w:rPr>
                <w:rFonts w:hint="eastAsia" w:ascii="宋体" w:hAnsi="宋体"/>
                <w:color w:val="auto"/>
                <w:sz w:val="24"/>
                <w:highlight w:val="none"/>
              </w:rPr>
              <w:t>人民币（小写）：¥                    元</w:t>
            </w:r>
          </w:p>
        </w:tc>
        <w:tc>
          <w:tcPr>
            <w:tcW w:w="1681" w:type="dxa"/>
          </w:tcPr>
          <w:p w14:paraId="1570F216">
            <w:pPr>
              <w:jc w:val="center"/>
              <w:rPr>
                <w:rFonts w:ascii="宋体" w:hAnsi="宋体"/>
                <w:color w:val="auto"/>
                <w:sz w:val="24"/>
                <w:highlight w:val="none"/>
              </w:rPr>
            </w:pPr>
          </w:p>
        </w:tc>
      </w:tr>
      <w:tr w14:paraId="06A20F27">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vAlign w:val="center"/>
          </w:tcPr>
          <w:p w14:paraId="3BA9F1BC">
            <w:pPr>
              <w:jc w:val="center"/>
              <w:rPr>
                <w:rFonts w:ascii="宋体" w:hAnsi="宋体"/>
                <w:color w:val="auto"/>
                <w:sz w:val="24"/>
                <w:highlight w:val="none"/>
              </w:rPr>
            </w:pPr>
            <w:r>
              <w:rPr>
                <w:rFonts w:hint="eastAsia" w:ascii="宋体" w:hAnsi="宋体"/>
                <w:color w:val="auto"/>
                <w:sz w:val="24"/>
                <w:highlight w:val="none"/>
              </w:rPr>
              <w:t>6</w:t>
            </w:r>
          </w:p>
        </w:tc>
        <w:tc>
          <w:tcPr>
            <w:tcW w:w="1984" w:type="dxa"/>
            <w:vAlign w:val="center"/>
          </w:tcPr>
          <w:p w14:paraId="1A099F12">
            <w:pPr>
              <w:jc w:val="center"/>
              <w:rPr>
                <w:rFonts w:ascii="宋体" w:hAnsi="宋体"/>
                <w:color w:val="auto"/>
                <w:sz w:val="24"/>
                <w:highlight w:val="none"/>
              </w:rPr>
            </w:pPr>
            <w:r>
              <w:rPr>
                <w:rFonts w:hint="eastAsia" w:ascii="宋体" w:hAnsi="宋体"/>
                <w:color w:val="auto"/>
                <w:sz w:val="24"/>
                <w:highlight w:val="none"/>
              </w:rPr>
              <w:t>备注</w:t>
            </w:r>
          </w:p>
        </w:tc>
        <w:tc>
          <w:tcPr>
            <w:tcW w:w="5123" w:type="dxa"/>
            <w:vAlign w:val="center"/>
          </w:tcPr>
          <w:p w14:paraId="0C00E98C">
            <w:pPr>
              <w:rPr>
                <w:rFonts w:ascii="宋体" w:hAnsi="宋体"/>
                <w:color w:val="auto"/>
                <w:sz w:val="24"/>
                <w:szCs w:val="24"/>
                <w:highlight w:val="none"/>
              </w:rPr>
            </w:pPr>
          </w:p>
        </w:tc>
        <w:tc>
          <w:tcPr>
            <w:tcW w:w="1681" w:type="dxa"/>
          </w:tcPr>
          <w:p w14:paraId="3C4D608D">
            <w:pPr>
              <w:jc w:val="center"/>
              <w:rPr>
                <w:rFonts w:ascii="宋体" w:hAnsi="宋体"/>
                <w:color w:val="auto"/>
                <w:sz w:val="24"/>
                <w:highlight w:val="none"/>
              </w:rPr>
            </w:pPr>
          </w:p>
        </w:tc>
      </w:tr>
    </w:tbl>
    <w:p w14:paraId="60E6AC10">
      <w:pPr>
        <w:rPr>
          <w:rFonts w:ascii="宋体" w:hAnsi="宋体"/>
          <w:color w:val="auto"/>
          <w:sz w:val="24"/>
          <w:highlight w:val="none"/>
        </w:rPr>
      </w:pPr>
      <w:r>
        <w:rPr>
          <w:rFonts w:hint="eastAsia" w:ascii="宋体" w:hAnsi="宋体"/>
          <w:color w:val="auto"/>
          <w:sz w:val="24"/>
          <w:highlight w:val="none"/>
        </w:rPr>
        <w:t>备注：以上报价保留两位小数点，第三位四舍五入。</w:t>
      </w:r>
    </w:p>
    <w:p w14:paraId="26B72C84">
      <w:pPr>
        <w:spacing w:line="480" w:lineRule="auto"/>
        <w:rPr>
          <w:rFonts w:ascii="宋体" w:hAnsi="宋体"/>
          <w:color w:val="auto"/>
          <w:sz w:val="24"/>
          <w:highlight w:val="none"/>
        </w:rPr>
      </w:pPr>
      <w:r>
        <w:rPr>
          <w:rFonts w:hint="eastAsia" w:ascii="宋体" w:hAnsi="宋体"/>
          <w:color w:val="auto"/>
          <w:sz w:val="24"/>
          <w:highlight w:val="none"/>
        </w:rPr>
        <w:t>投标单位（章）：</w:t>
      </w:r>
    </w:p>
    <w:p w14:paraId="2042D246">
      <w:pPr>
        <w:spacing w:line="480" w:lineRule="auto"/>
        <w:rPr>
          <w:rFonts w:ascii="宋体" w:hAnsi="宋体"/>
          <w:color w:val="auto"/>
          <w:sz w:val="24"/>
          <w:highlight w:val="none"/>
        </w:rPr>
      </w:pPr>
      <w:r>
        <w:rPr>
          <w:rFonts w:hint="eastAsia" w:ascii="宋体" w:hAnsi="宋体"/>
          <w:color w:val="auto"/>
          <w:sz w:val="24"/>
          <w:highlight w:val="none"/>
        </w:rPr>
        <w:t>法人代表（签字或盖章）：</w:t>
      </w:r>
    </w:p>
    <w:p w14:paraId="18EA619A">
      <w:pPr>
        <w:pStyle w:val="10"/>
        <w:adjustRightInd w:val="0"/>
        <w:snapToGrid w:val="0"/>
        <w:spacing w:line="300" w:lineRule="auto"/>
        <w:jc w:val="center"/>
        <w:rPr>
          <w:rFonts w:hAnsi="宋体"/>
          <w:color w:val="auto"/>
          <w:sz w:val="24"/>
          <w:szCs w:val="24"/>
          <w:highlight w:val="none"/>
        </w:rPr>
      </w:pPr>
    </w:p>
    <w:p w14:paraId="0AAB7C09">
      <w:pPr>
        <w:pStyle w:val="10"/>
        <w:adjustRightInd w:val="0"/>
        <w:snapToGrid w:val="0"/>
        <w:spacing w:line="300" w:lineRule="auto"/>
        <w:jc w:val="center"/>
        <w:rPr>
          <w:rFonts w:hAnsi="宋体"/>
          <w:color w:val="auto"/>
          <w:sz w:val="24"/>
          <w:szCs w:val="24"/>
          <w:highlight w:val="none"/>
        </w:rPr>
      </w:pPr>
    </w:p>
    <w:p w14:paraId="27196EDD">
      <w:pPr>
        <w:pStyle w:val="10"/>
        <w:adjustRightInd w:val="0"/>
        <w:snapToGrid w:val="0"/>
        <w:spacing w:line="300" w:lineRule="auto"/>
        <w:jc w:val="center"/>
        <w:rPr>
          <w:rFonts w:hAnsi="宋体"/>
          <w:color w:val="auto"/>
          <w:sz w:val="24"/>
          <w:szCs w:val="24"/>
          <w:highlight w:val="none"/>
        </w:rPr>
      </w:pPr>
    </w:p>
    <w:p w14:paraId="59DB4368">
      <w:pPr>
        <w:tabs>
          <w:tab w:val="left" w:pos="7305"/>
        </w:tabs>
        <w:ind w:left="240" w:hanging="240" w:hangingChars="100"/>
        <w:rPr>
          <w:rFonts w:ascii="宋体" w:hAnsi="宋体"/>
          <w:color w:val="auto"/>
          <w:sz w:val="24"/>
          <w:szCs w:val="24"/>
          <w:highlight w:val="none"/>
        </w:rPr>
      </w:pPr>
    </w:p>
    <w:p w14:paraId="0B56D6F9">
      <w:pPr>
        <w:tabs>
          <w:tab w:val="left" w:pos="0"/>
        </w:tabs>
        <w:spacing w:line="420" w:lineRule="auto"/>
        <w:jc w:val="center"/>
        <w:rPr>
          <w:rFonts w:ascii="宋体" w:hAnsi="宋体"/>
          <w:b/>
          <w:color w:val="auto"/>
          <w:sz w:val="32"/>
          <w:szCs w:val="32"/>
          <w:highlight w:val="none"/>
        </w:rPr>
      </w:pPr>
      <w:r>
        <w:rPr>
          <w:rFonts w:hint="eastAsia" w:ascii="宋体" w:hAnsi="宋体"/>
          <w:b/>
          <w:color w:val="auto"/>
          <w:sz w:val="32"/>
          <w:szCs w:val="32"/>
          <w:highlight w:val="none"/>
        </w:rPr>
        <w:t>法定代表人资格书</w:t>
      </w:r>
      <w:bookmarkEnd w:id="2"/>
    </w:p>
    <w:p w14:paraId="20590BAF">
      <w:pPr>
        <w:pStyle w:val="10"/>
        <w:adjustRightInd w:val="0"/>
        <w:snapToGrid w:val="0"/>
        <w:spacing w:line="440" w:lineRule="exact"/>
        <w:ind w:firstLine="480" w:firstLineChars="200"/>
        <w:rPr>
          <w:rFonts w:hAnsi="宋体"/>
          <w:color w:val="auto"/>
          <w:sz w:val="24"/>
          <w:szCs w:val="24"/>
          <w:highlight w:val="none"/>
        </w:rPr>
      </w:pPr>
      <w:r>
        <w:rPr>
          <w:rFonts w:hint="eastAsia" w:hAnsi="宋体"/>
          <w:color w:val="auto"/>
          <w:sz w:val="24"/>
          <w:szCs w:val="24"/>
          <w:highlight w:val="none"/>
        </w:rPr>
        <w:t>单位名称：</w:t>
      </w:r>
    </w:p>
    <w:p w14:paraId="0165A19E">
      <w:pPr>
        <w:pStyle w:val="10"/>
        <w:adjustRightInd w:val="0"/>
        <w:snapToGrid w:val="0"/>
        <w:spacing w:line="440" w:lineRule="exact"/>
        <w:ind w:firstLine="480" w:firstLineChars="200"/>
        <w:rPr>
          <w:rFonts w:hAnsi="宋体"/>
          <w:color w:val="auto"/>
          <w:sz w:val="24"/>
          <w:szCs w:val="24"/>
          <w:highlight w:val="none"/>
        </w:rPr>
      </w:pPr>
      <w:r>
        <w:rPr>
          <w:rFonts w:hint="eastAsia" w:hAnsi="宋体"/>
          <w:color w:val="auto"/>
          <w:sz w:val="24"/>
          <w:szCs w:val="24"/>
          <w:highlight w:val="none"/>
        </w:rPr>
        <w:t>地址：</w:t>
      </w:r>
    </w:p>
    <w:p w14:paraId="0B75A507">
      <w:pPr>
        <w:pStyle w:val="10"/>
        <w:adjustRightInd w:val="0"/>
        <w:snapToGrid w:val="0"/>
        <w:spacing w:line="440" w:lineRule="exact"/>
        <w:ind w:firstLine="480" w:firstLineChars="200"/>
        <w:rPr>
          <w:rFonts w:hAnsi="宋体"/>
          <w:color w:val="auto"/>
          <w:sz w:val="24"/>
          <w:szCs w:val="24"/>
          <w:highlight w:val="none"/>
        </w:rPr>
      </w:pPr>
      <w:r>
        <w:rPr>
          <w:rFonts w:hint="eastAsia" w:hAnsi="宋体"/>
          <w:color w:val="auto"/>
          <w:sz w:val="24"/>
          <w:szCs w:val="24"/>
          <w:highlight w:val="none"/>
        </w:rPr>
        <w:t>姓名：             性别：          年龄：          职务：</w:t>
      </w:r>
    </w:p>
    <w:p w14:paraId="59559150">
      <w:pPr>
        <w:pStyle w:val="10"/>
        <w:adjustRightInd w:val="0"/>
        <w:snapToGrid w:val="0"/>
        <w:spacing w:line="440" w:lineRule="exact"/>
        <w:ind w:firstLine="480" w:firstLineChars="200"/>
        <w:rPr>
          <w:rFonts w:hAnsi="宋体"/>
          <w:color w:val="auto"/>
          <w:sz w:val="24"/>
          <w:szCs w:val="24"/>
          <w:highlight w:val="none"/>
        </w:rPr>
      </w:pPr>
      <w:r>
        <w:rPr>
          <w:rFonts w:hint="eastAsia" w:hAnsi="宋体"/>
          <w:color w:val="auto"/>
          <w:sz w:val="24"/>
          <w:szCs w:val="24"/>
          <w:highlight w:val="none"/>
        </w:rPr>
        <w:t>系</w:t>
      </w:r>
      <w:r>
        <w:rPr>
          <w:rFonts w:hint="eastAsia" w:hAnsi="宋体"/>
          <w:color w:val="auto"/>
          <w:sz w:val="24"/>
          <w:szCs w:val="24"/>
          <w:highlight w:val="none"/>
          <w:u w:val="single"/>
        </w:rPr>
        <w:t xml:space="preserve">           </w:t>
      </w:r>
      <w:r>
        <w:rPr>
          <w:rFonts w:hint="eastAsia" w:hAnsi="宋体"/>
          <w:color w:val="auto"/>
          <w:sz w:val="24"/>
          <w:szCs w:val="24"/>
          <w:highlight w:val="none"/>
        </w:rPr>
        <w:t xml:space="preserve"> 的法定代表人。为施工、竣工和保修</w:t>
      </w:r>
      <w:r>
        <w:rPr>
          <w:rFonts w:hint="eastAsia" w:hAnsi="宋体"/>
          <w:color w:val="auto"/>
          <w:sz w:val="24"/>
          <w:szCs w:val="24"/>
          <w:highlight w:val="none"/>
          <w:u w:val="single"/>
        </w:rPr>
        <w:t xml:space="preserve">        </w:t>
      </w:r>
      <w:r>
        <w:rPr>
          <w:rFonts w:hint="eastAsia" w:hAnsi="宋体"/>
          <w:color w:val="auto"/>
          <w:sz w:val="24"/>
          <w:szCs w:val="24"/>
          <w:highlight w:val="none"/>
        </w:rPr>
        <w:t>的工程，签署上述工程的投标文件、进行合同谈判、签署合同和处理与之有关的一切事务。</w:t>
      </w:r>
    </w:p>
    <w:p w14:paraId="15166571">
      <w:pPr>
        <w:pStyle w:val="10"/>
        <w:adjustRightInd w:val="0"/>
        <w:snapToGrid w:val="0"/>
        <w:spacing w:line="440" w:lineRule="exact"/>
        <w:ind w:firstLine="480" w:firstLineChars="200"/>
        <w:rPr>
          <w:rFonts w:hAnsi="宋体"/>
          <w:color w:val="auto"/>
          <w:sz w:val="24"/>
          <w:szCs w:val="24"/>
          <w:highlight w:val="none"/>
        </w:rPr>
      </w:pPr>
      <w:r>
        <w:rPr>
          <w:rFonts w:hint="eastAsia" w:hAnsi="宋体"/>
          <w:color w:val="auto"/>
          <w:sz w:val="24"/>
          <w:szCs w:val="24"/>
          <w:highlight w:val="none"/>
        </w:rPr>
        <w:t>特此证明。</w:t>
      </w:r>
    </w:p>
    <w:p w14:paraId="6DF366FE">
      <w:pPr>
        <w:pStyle w:val="10"/>
        <w:adjustRightInd w:val="0"/>
        <w:snapToGrid w:val="0"/>
        <w:spacing w:line="440" w:lineRule="exact"/>
        <w:ind w:firstLine="480" w:firstLineChars="200"/>
        <w:jc w:val="center"/>
        <w:rPr>
          <w:rFonts w:hAnsi="宋体"/>
          <w:color w:val="auto"/>
          <w:sz w:val="24"/>
          <w:szCs w:val="24"/>
          <w:highlight w:val="none"/>
        </w:rPr>
      </w:pPr>
      <w:r>
        <w:rPr>
          <w:rFonts w:hint="eastAsia" w:hAnsi="宋体"/>
          <w:color w:val="auto"/>
          <w:sz w:val="24"/>
          <w:szCs w:val="24"/>
          <w:highlight w:val="none"/>
        </w:rPr>
        <w:t>投标人：（盖章）</w:t>
      </w:r>
    </w:p>
    <w:p w14:paraId="3215F863">
      <w:pPr>
        <w:pStyle w:val="10"/>
        <w:adjustRightInd w:val="0"/>
        <w:snapToGrid w:val="0"/>
        <w:spacing w:line="440" w:lineRule="exact"/>
        <w:ind w:firstLine="480" w:firstLineChars="200"/>
        <w:jc w:val="center"/>
        <w:rPr>
          <w:rFonts w:hAnsi="宋体"/>
          <w:color w:val="auto"/>
          <w:sz w:val="24"/>
          <w:szCs w:val="24"/>
          <w:highlight w:val="none"/>
        </w:rPr>
      </w:pPr>
      <w:r>
        <w:rPr>
          <w:rFonts w:hint="eastAsia" w:hAnsi="宋体"/>
          <w:color w:val="auto"/>
          <w:sz w:val="24"/>
          <w:szCs w:val="24"/>
          <w:highlight w:val="none"/>
        </w:rPr>
        <w:t>日期：</w:t>
      </w:r>
      <w:r>
        <w:rPr>
          <w:rFonts w:hint="eastAsia" w:hAnsi="宋体"/>
          <w:color w:val="auto"/>
          <w:sz w:val="24"/>
          <w:szCs w:val="24"/>
          <w:highlight w:val="none"/>
          <w:u w:val="single"/>
        </w:rPr>
        <w:t xml:space="preserve">       </w:t>
      </w:r>
      <w:r>
        <w:rPr>
          <w:rFonts w:hint="eastAsia" w:hAnsi="宋体"/>
          <w:color w:val="auto"/>
          <w:sz w:val="24"/>
          <w:szCs w:val="24"/>
          <w:highlight w:val="none"/>
        </w:rPr>
        <w:t xml:space="preserve">年 </w:t>
      </w:r>
      <w:r>
        <w:rPr>
          <w:rFonts w:hint="eastAsia" w:hAnsi="宋体"/>
          <w:color w:val="auto"/>
          <w:sz w:val="24"/>
          <w:szCs w:val="24"/>
          <w:highlight w:val="none"/>
          <w:u w:val="single"/>
        </w:rPr>
        <w:t xml:space="preserve">     </w:t>
      </w:r>
      <w:r>
        <w:rPr>
          <w:rFonts w:hint="eastAsia" w:hAnsi="宋体"/>
          <w:color w:val="auto"/>
          <w:sz w:val="24"/>
          <w:szCs w:val="24"/>
          <w:highlight w:val="none"/>
        </w:rPr>
        <w:t>月</w:t>
      </w:r>
      <w:r>
        <w:rPr>
          <w:rFonts w:hint="eastAsia" w:hAnsi="宋体"/>
          <w:color w:val="auto"/>
          <w:sz w:val="24"/>
          <w:szCs w:val="24"/>
          <w:highlight w:val="none"/>
          <w:u w:val="single"/>
        </w:rPr>
        <w:t xml:space="preserve">    </w:t>
      </w:r>
      <w:r>
        <w:rPr>
          <w:rFonts w:hint="eastAsia" w:hAnsi="宋体"/>
          <w:color w:val="auto"/>
          <w:sz w:val="24"/>
          <w:szCs w:val="24"/>
          <w:highlight w:val="none"/>
        </w:rPr>
        <w:t xml:space="preserve">  日</w:t>
      </w:r>
    </w:p>
    <w:p w14:paraId="0EB07A83">
      <w:pPr>
        <w:spacing w:before="240"/>
        <w:ind w:left="-100" w:right="-135"/>
        <w:jc w:val="center"/>
        <w:rPr>
          <w:rFonts w:ascii="宋体" w:hAnsi="宋体"/>
          <w:color w:val="auto"/>
          <w:sz w:val="28"/>
          <w:highlight w:val="none"/>
        </w:rPr>
      </w:pPr>
    </w:p>
    <w:p w14:paraId="790890ED">
      <w:pPr>
        <w:spacing w:before="240"/>
        <w:ind w:left="-100" w:right="-135"/>
        <w:jc w:val="center"/>
        <w:rPr>
          <w:rFonts w:ascii="宋体" w:hAnsi="宋体"/>
          <w:color w:val="auto"/>
          <w:sz w:val="28"/>
          <w:highlight w:val="none"/>
        </w:rPr>
      </w:pPr>
    </w:p>
    <w:p w14:paraId="28E2D7F4">
      <w:pPr>
        <w:spacing w:before="240"/>
        <w:ind w:left="-100" w:right="-135"/>
        <w:jc w:val="center"/>
        <w:rPr>
          <w:rFonts w:ascii="宋体" w:hAnsi="宋体"/>
          <w:color w:val="auto"/>
          <w:sz w:val="28"/>
          <w:highlight w:val="none"/>
        </w:rPr>
      </w:pPr>
    </w:p>
    <w:p w14:paraId="2B9006E0">
      <w:pPr>
        <w:spacing w:before="240"/>
        <w:ind w:left="-100" w:right="-135"/>
        <w:jc w:val="center"/>
        <w:rPr>
          <w:rFonts w:ascii="宋体" w:hAnsi="宋体"/>
          <w:color w:val="auto"/>
          <w:sz w:val="28"/>
          <w:highlight w:val="none"/>
        </w:rPr>
      </w:pPr>
    </w:p>
    <w:p w14:paraId="0A72A71C">
      <w:pPr>
        <w:spacing w:before="240"/>
        <w:ind w:left="-100" w:right="-135"/>
        <w:jc w:val="center"/>
        <w:rPr>
          <w:rFonts w:ascii="宋体" w:hAnsi="宋体"/>
          <w:color w:val="auto"/>
          <w:sz w:val="28"/>
          <w:highlight w:val="none"/>
        </w:rPr>
      </w:pPr>
    </w:p>
    <w:p w14:paraId="7606F056">
      <w:pPr>
        <w:spacing w:before="240"/>
        <w:ind w:left="-100" w:right="-135"/>
        <w:jc w:val="center"/>
        <w:rPr>
          <w:rFonts w:ascii="宋体" w:hAnsi="宋体"/>
          <w:color w:val="auto"/>
          <w:sz w:val="28"/>
          <w:highlight w:val="none"/>
        </w:rPr>
      </w:pPr>
    </w:p>
    <w:p w14:paraId="58954D67">
      <w:pPr>
        <w:spacing w:before="240"/>
        <w:ind w:left="-100" w:right="-135"/>
        <w:jc w:val="center"/>
        <w:rPr>
          <w:rFonts w:ascii="宋体" w:hAnsi="宋体"/>
          <w:color w:val="auto"/>
          <w:sz w:val="28"/>
          <w:highlight w:val="none"/>
        </w:rPr>
      </w:pPr>
    </w:p>
    <w:p w14:paraId="274D4D6A">
      <w:pPr>
        <w:spacing w:before="240"/>
        <w:ind w:left="-100" w:right="-135"/>
        <w:jc w:val="center"/>
        <w:rPr>
          <w:rFonts w:ascii="宋体" w:hAnsi="宋体"/>
          <w:color w:val="auto"/>
          <w:sz w:val="28"/>
          <w:highlight w:val="none"/>
        </w:rPr>
      </w:pPr>
    </w:p>
    <w:p w14:paraId="56C90630">
      <w:pPr>
        <w:spacing w:before="240"/>
        <w:ind w:left="-100" w:right="-135"/>
        <w:jc w:val="center"/>
        <w:rPr>
          <w:rFonts w:ascii="宋体" w:hAnsi="宋体"/>
          <w:color w:val="auto"/>
          <w:sz w:val="28"/>
          <w:highlight w:val="none"/>
        </w:rPr>
      </w:pPr>
    </w:p>
    <w:p w14:paraId="3519836B">
      <w:pPr>
        <w:spacing w:before="240"/>
        <w:ind w:left="-100" w:right="-135"/>
        <w:jc w:val="center"/>
        <w:rPr>
          <w:rFonts w:ascii="宋体" w:hAnsi="宋体"/>
          <w:color w:val="auto"/>
          <w:sz w:val="28"/>
          <w:highlight w:val="none"/>
        </w:rPr>
      </w:pPr>
    </w:p>
    <w:p w14:paraId="21DFE409">
      <w:pPr>
        <w:spacing w:before="240"/>
        <w:ind w:right="-135"/>
        <w:rPr>
          <w:rFonts w:ascii="宋体" w:hAnsi="宋体"/>
          <w:color w:val="auto"/>
          <w:sz w:val="28"/>
          <w:highlight w:val="none"/>
        </w:rPr>
      </w:pPr>
    </w:p>
    <w:p w14:paraId="3C9F6D17">
      <w:pPr>
        <w:spacing w:before="240"/>
        <w:ind w:right="-135"/>
        <w:rPr>
          <w:rFonts w:ascii="宋体" w:hAnsi="宋体"/>
          <w:color w:val="auto"/>
          <w:sz w:val="28"/>
          <w:highlight w:val="none"/>
        </w:rPr>
      </w:pPr>
    </w:p>
    <w:p w14:paraId="08A39007">
      <w:pPr>
        <w:tabs>
          <w:tab w:val="left" w:pos="0"/>
        </w:tabs>
        <w:spacing w:line="420" w:lineRule="auto"/>
        <w:jc w:val="center"/>
        <w:rPr>
          <w:rFonts w:ascii="宋体" w:hAnsi="宋体"/>
          <w:b/>
          <w:color w:val="auto"/>
          <w:sz w:val="32"/>
          <w:szCs w:val="32"/>
          <w:highlight w:val="none"/>
        </w:rPr>
      </w:pPr>
      <w:r>
        <w:rPr>
          <w:rFonts w:hint="eastAsia" w:ascii="宋体" w:hAnsi="宋体"/>
          <w:b/>
          <w:color w:val="auto"/>
          <w:sz w:val="32"/>
          <w:szCs w:val="32"/>
          <w:highlight w:val="none"/>
        </w:rPr>
        <w:t>授权委托书</w:t>
      </w:r>
    </w:p>
    <w:p w14:paraId="013EB997">
      <w:pPr>
        <w:tabs>
          <w:tab w:val="left" w:pos="0"/>
        </w:tabs>
        <w:spacing w:line="420" w:lineRule="auto"/>
        <w:ind w:firstLine="480" w:firstLineChars="200"/>
        <w:rPr>
          <w:rFonts w:ascii="宋体" w:hAnsi="宋体"/>
          <w:color w:val="auto"/>
          <w:sz w:val="24"/>
          <w:highlight w:val="none"/>
        </w:rPr>
      </w:pPr>
      <w:r>
        <w:rPr>
          <w:rFonts w:hint="eastAsia" w:ascii="宋体" w:hAnsi="宋体"/>
          <w:color w:val="auto"/>
          <w:sz w:val="24"/>
          <w:highlight w:val="none"/>
        </w:rPr>
        <w:t>本授权委托书声明：本人</w:t>
      </w:r>
      <w:r>
        <w:rPr>
          <w:rFonts w:hint="eastAsia" w:ascii="宋体" w:hAnsi="宋体"/>
          <w:color w:val="auto"/>
          <w:sz w:val="24"/>
          <w:highlight w:val="none"/>
          <w:u w:val="single"/>
        </w:rPr>
        <w:t xml:space="preserve">       </w:t>
      </w:r>
      <w:r>
        <w:rPr>
          <w:rFonts w:hint="eastAsia" w:ascii="宋体" w:hAnsi="宋体"/>
          <w:color w:val="auto"/>
          <w:sz w:val="24"/>
          <w:highlight w:val="none"/>
        </w:rPr>
        <w:t>（姓名）系</w:t>
      </w:r>
      <w:r>
        <w:rPr>
          <w:rFonts w:hint="eastAsia" w:ascii="宋体" w:hAnsi="宋体"/>
          <w:color w:val="auto"/>
          <w:sz w:val="24"/>
          <w:highlight w:val="none"/>
          <w:u w:val="single"/>
        </w:rPr>
        <w:t xml:space="preserve">      </w:t>
      </w:r>
      <w:r>
        <w:rPr>
          <w:rFonts w:hint="eastAsia" w:ascii="宋体" w:hAnsi="宋体"/>
          <w:color w:val="auto"/>
          <w:sz w:val="24"/>
          <w:highlight w:val="none"/>
        </w:rPr>
        <w:t>（投标人名称）的法定代表人，现授权委托</w:t>
      </w:r>
      <w:r>
        <w:rPr>
          <w:rFonts w:hint="eastAsia" w:ascii="宋体" w:hAnsi="宋体"/>
          <w:color w:val="auto"/>
          <w:sz w:val="24"/>
          <w:highlight w:val="none"/>
          <w:u w:val="single"/>
        </w:rPr>
        <w:t xml:space="preserve">             </w:t>
      </w:r>
      <w:r>
        <w:rPr>
          <w:rFonts w:hint="eastAsia" w:ascii="宋体" w:hAnsi="宋体"/>
          <w:color w:val="auto"/>
          <w:sz w:val="24"/>
          <w:highlight w:val="none"/>
        </w:rPr>
        <w:t>（单位名称）的</w:t>
      </w:r>
      <w:r>
        <w:rPr>
          <w:rFonts w:hint="eastAsia" w:ascii="宋体" w:hAnsi="宋体"/>
          <w:color w:val="auto"/>
          <w:sz w:val="24"/>
          <w:highlight w:val="none"/>
          <w:u w:val="single"/>
        </w:rPr>
        <w:t xml:space="preserve">      </w:t>
      </w:r>
      <w:r>
        <w:rPr>
          <w:rFonts w:hint="eastAsia" w:ascii="宋体" w:hAnsi="宋体"/>
          <w:color w:val="auto"/>
          <w:sz w:val="24"/>
          <w:highlight w:val="none"/>
        </w:rPr>
        <w:t>（姓名）为我公司代理人，参加</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（招标人）的 </w:t>
      </w:r>
      <w:r>
        <w:rPr>
          <w:rFonts w:hint="eastAsia" w:ascii="宋体" w:hAnsi="宋体"/>
          <w:color w:val="auto"/>
          <w:sz w:val="24"/>
          <w:highlight w:val="none"/>
          <w:u w:val="single"/>
        </w:rPr>
        <w:t xml:space="preserve">      </w:t>
      </w:r>
      <w:r>
        <w:rPr>
          <w:rFonts w:hint="eastAsia" w:ascii="宋体" w:hAnsi="宋体"/>
          <w:color w:val="auto"/>
          <w:sz w:val="24"/>
          <w:highlight w:val="none"/>
        </w:rPr>
        <w:t>工程的投标活动。代理人在开标、评标、合同谈判过程中所签署的一切文件和处理与之有关的一切事务，我均予以承认。</w:t>
      </w:r>
    </w:p>
    <w:p w14:paraId="3F800015">
      <w:pPr>
        <w:tabs>
          <w:tab w:val="left" w:pos="0"/>
        </w:tabs>
        <w:spacing w:line="420" w:lineRule="auto"/>
        <w:ind w:firstLine="480" w:firstLineChars="200"/>
        <w:rPr>
          <w:rFonts w:ascii="宋体" w:hAnsi="宋体"/>
          <w:color w:val="auto"/>
          <w:sz w:val="24"/>
          <w:highlight w:val="none"/>
        </w:rPr>
      </w:pPr>
      <w:r>
        <w:rPr>
          <w:rFonts w:hint="eastAsia" w:ascii="宋体" w:hAnsi="宋体"/>
          <w:color w:val="auto"/>
          <w:sz w:val="24"/>
          <w:highlight w:val="none"/>
        </w:rPr>
        <w:t>代理人无转委权。特此委托。</w:t>
      </w:r>
    </w:p>
    <w:p w14:paraId="2026AF91">
      <w:pPr>
        <w:tabs>
          <w:tab w:val="left" w:pos="0"/>
        </w:tabs>
        <w:spacing w:line="420" w:lineRule="auto"/>
        <w:ind w:firstLine="480" w:firstLineChars="200"/>
        <w:rPr>
          <w:rFonts w:ascii="宋体" w:hAnsi="宋体"/>
          <w:color w:val="auto"/>
          <w:sz w:val="24"/>
          <w:highlight w:val="none"/>
        </w:rPr>
      </w:pPr>
      <w:r>
        <w:rPr>
          <w:rFonts w:hint="eastAsia" w:ascii="宋体" w:hAnsi="宋体"/>
          <w:color w:val="auto"/>
          <w:sz w:val="24"/>
          <w:highlight w:val="none"/>
        </w:rPr>
        <w:t>代理人：     性别：    出生日期：</w:t>
      </w:r>
    </w:p>
    <w:p w14:paraId="596DB703">
      <w:pPr>
        <w:tabs>
          <w:tab w:val="left" w:pos="0"/>
        </w:tabs>
        <w:spacing w:line="420" w:lineRule="auto"/>
        <w:ind w:firstLine="480" w:firstLineChars="200"/>
        <w:rPr>
          <w:rFonts w:ascii="宋体" w:hAnsi="宋体"/>
          <w:color w:val="auto"/>
          <w:sz w:val="24"/>
          <w:highlight w:val="none"/>
        </w:rPr>
      </w:pPr>
      <w:r>
        <w:rPr>
          <w:rFonts w:hint="eastAsia" w:ascii="宋体" w:hAnsi="宋体"/>
          <w:color w:val="auto"/>
          <w:sz w:val="24"/>
          <w:highlight w:val="none"/>
        </w:rPr>
        <w:t>单位：       部门：    职务：</w:t>
      </w:r>
    </w:p>
    <w:p w14:paraId="20ACD9E9">
      <w:pPr>
        <w:tabs>
          <w:tab w:val="left" w:pos="0"/>
        </w:tabs>
        <w:spacing w:line="420" w:lineRule="auto"/>
        <w:ind w:firstLine="480" w:firstLineChars="200"/>
        <w:rPr>
          <w:rFonts w:ascii="宋体" w:hAnsi="宋体"/>
          <w:color w:val="auto"/>
          <w:sz w:val="24"/>
          <w:highlight w:val="none"/>
        </w:rPr>
      </w:pPr>
      <w:r>
        <w:rPr>
          <w:rFonts w:hint="eastAsia" w:ascii="宋体" w:hAnsi="宋体"/>
          <w:color w:val="auto"/>
          <w:sz w:val="24"/>
          <w:highlight w:val="none"/>
        </w:rPr>
        <w:t>投标人：（盖章）</w:t>
      </w:r>
    </w:p>
    <w:p w14:paraId="75E0AA8A">
      <w:pPr>
        <w:tabs>
          <w:tab w:val="left" w:pos="0"/>
        </w:tabs>
        <w:spacing w:line="420" w:lineRule="auto"/>
        <w:ind w:firstLine="480" w:firstLineChars="200"/>
        <w:rPr>
          <w:rFonts w:ascii="宋体" w:hAnsi="宋体"/>
          <w:color w:val="auto"/>
          <w:sz w:val="24"/>
          <w:highlight w:val="none"/>
        </w:rPr>
      </w:pPr>
      <w:r>
        <w:rPr>
          <w:rFonts w:hint="eastAsia" w:ascii="宋体" w:hAnsi="宋体"/>
          <w:color w:val="auto"/>
          <w:sz w:val="24"/>
          <w:highlight w:val="none"/>
        </w:rPr>
        <w:t>法定代表人：（签字或盖章）</w:t>
      </w:r>
    </w:p>
    <w:p w14:paraId="3D66526B">
      <w:pPr>
        <w:spacing w:line="600" w:lineRule="exact"/>
        <w:jc w:val="center"/>
        <w:rPr>
          <w:rFonts w:ascii="宋体" w:hAnsi="宋体"/>
          <w:color w:val="auto"/>
          <w:sz w:val="24"/>
          <w:highlight w:val="none"/>
        </w:rPr>
      </w:pPr>
      <w:r>
        <w:rPr>
          <w:rFonts w:hint="eastAsia" w:ascii="宋体" w:hAnsi="宋体"/>
          <w:color w:val="auto"/>
          <w:sz w:val="24"/>
          <w:highlight w:val="none"/>
        </w:rPr>
        <w:t>日期：</w:t>
      </w:r>
      <w:r>
        <w:rPr>
          <w:rFonts w:hint="eastAsia" w:ascii="宋体" w:hAnsi="宋体"/>
          <w:color w:val="auto"/>
          <w:sz w:val="24"/>
          <w:highlight w:val="none"/>
          <w:u w:val="single"/>
        </w:rPr>
        <w:t xml:space="preserve">     </w:t>
      </w:r>
      <w:r>
        <w:rPr>
          <w:rFonts w:hint="eastAsia" w:ascii="宋体" w:hAnsi="宋体"/>
          <w:color w:val="auto"/>
          <w:sz w:val="24"/>
          <w:highlight w:val="none"/>
        </w:rPr>
        <w:t>年</w:t>
      </w:r>
      <w:r>
        <w:rPr>
          <w:rFonts w:hint="eastAsia" w:ascii="宋体" w:hAnsi="宋体"/>
          <w:color w:val="auto"/>
          <w:sz w:val="24"/>
          <w:highlight w:val="none"/>
          <w:u w:val="single"/>
        </w:rPr>
        <w:t xml:space="preserve">     </w:t>
      </w:r>
      <w:r>
        <w:rPr>
          <w:rFonts w:hint="eastAsia" w:ascii="宋体" w:hAnsi="宋体"/>
          <w:color w:val="auto"/>
          <w:sz w:val="24"/>
          <w:highlight w:val="none"/>
        </w:rPr>
        <w:t>月</w:t>
      </w:r>
      <w:r>
        <w:rPr>
          <w:rFonts w:hint="eastAsia" w:ascii="宋体" w:hAnsi="宋体"/>
          <w:color w:val="auto"/>
          <w:sz w:val="24"/>
          <w:highlight w:val="none"/>
          <w:u w:val="single"/>
        </w:rPr>
        <w:t xml:space="preserve">     </w:t>
      </w:r>
      <w:r>
        <w:rPr>
          <w:rFonts w:hint="eastAsia" w:ascii="宋体" w:hAnsi="宋体"/>
          <w:color w:val="auto"/>
          <w:sz w:val="24"/>
          <w:highlight w:val="none"/>
        </w:rPr>
        <w:t>日</w:t>
      </w:r>
    </w:p>
    <w:p w14:paraId="2A814857">
      <w:pPr>
        <w:spacing w:line="600" w:lineRule="exact"/>
        <w:jc w:val="center"/>
        <w:rPr>
          <w:rFonts w:ascii="宋体" w:hAnsi="宋体"/>
          <w:color w:val="auto"/>
          <w:sz w:val="24"/>
          <w:highlight w:val="none"/>
        </w:rPr>
      </w:pPr>
    </w:p>
    <w:p w14:paraId="7698292B">
      <w:pPr>
        <w:spacing w:line="600" w:lineRule="exact"/>
        <w:jc w:val="center"/>
        <w:rPr>
          <w:rFonts w:ascii="宋体" w:hAnsi="宋体"/>
          <w:color w:val="auto"/>
          <w:sz w:val="24"/>
          <w:highlight w:val="none"/>
        </w:rPr>
      </w:pPr>
      <w:r>
        <w:rPr>
          <w:rFonts w:ascii="宋体" w:hAnsi="宋体"/>
          <w:color w:val="auto"/>
          <w:sz w:val="24"/>
          <w:highlight w:val="none"/>
        </w:rPr>
        <mc:AlternateContent>
          <mc:Choice Requires="wps">
            <w:drawing>
              <wp:anchor distT="0" distB="0" distL="114300" distR="114300" simplePos="0" relativeHeight="251660288" behindDoc="0" locked="0" layoutInCell="1" allowOverlap="1">
                <wp:simplePos x="0" y="0"/>
                <wp:positionH relativeFrom="column">
                  <wp:posOffset>328295</wp:posOffset>
                </wp:positionH>
                <wp:positionV relativeFrom="paragraph">
                  <wp:posOffset>-212725</wp:posOffset>
                </wp:positionV>
                <wp:extent cx="5351780" cy="3114675"/>
                <wp:effectExtent l="4445" t="4445" r="15875" b="5080"/>
                <wp:wrapNone/>
                <wp:docPr id="2" name="文本框 7"/>
                <wp:cNvGraphicFramePr/>
                <a:graphic xmlns:a="http://schemas.openxmlformats.org/drawingml/2006/main">
                  <a:graphicData uri="http://schemas.microsoft.com/office/word/2010/wordprocessingShape">
                    <wps:wsp>
                      <wps:cNvSpPr txBox="1"/>
                      <wps:spPr>
                        <a:xfrm>
                          <a:off x="0" y="0"/>
                          <a:ext cx="5351780" cy="3114675"/>
                        </a:xfrm>
                        <a:prstGeom prst="rect">
                          <a:avLst/>
                        </a:prstGeom>
                        <a:noFill/>
                        <a:ln w="9525" cap="flat" cmpd="sng">
                          <a:solidFill>
                            <a:srgbClr val="000000"/>
                          </a:solidFill>
                          <a:prstDash val="solid"/>
                          <a:miter/>
                          <a:headEnd type="none" w="med" len="med"/>
                          <a:tailEnd type="none" w="med" len="med"/>
                        </a:ln>
                        <a:effectLst/>
                      </wps:spPr>
                      <wps:txbx>
                        <w:txbxContent>
                          <w:p w14:paraId="17C9B94B"/>
                          <w:p w14:paraId="349FB3E1"/>
                          <w:p w14:paraId="151243C7"/>
                          <w:p w14:paraId="73DB3821"/>
                        </w:txbxContent>
                      </wps:txbx>
                      <wps:bodyPr wrap="square" upright="1"/>
                    </wps:wsp>
                  </a:graphicData>
                </a:graphic>
              </wp:anchor>
            </w:drawing>
          </mc:Choice>
          <mc:Fallback>
            <w:pict>
              <v:shape id="文本框 7" o:spid="_x0000_s1026" o:spt="202" type="#_x0000_t202" style="position:absolute;left:0pt;margin-left:25.85pt;margin-top:-16.75pt;height:245.25pt;width:421.4pt;z-index:251660288;mso-width-relative:page;mso-height-relative:page;" filled="f" stroked="t" coordsize="21600,21600" o:gfxdata="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wyOb0tgAAAAKAQAADwAA&#10;AAAAAAABACAAAAAiAAAAZHJzL2Rvd25yZXYueG1sUEsBAhQAFAAAAAgAh07iQCBvswsWAgAAKgQA&#10;AA4AAAAAAAAAAQAgAAAAJwEAAGRycy9lMm9Eb2MueG1sUEsFBgAAAAAGAAYAWQEAAK8FAAAAAA==&#10;">
                <v:fill on="f" focussize="0,0"/>
                <v:stroke color="#000000" joinstyle="miter"/>
                <v:imagedata o:title=""/>
                <o:lock v:ext="edit" aspectratio="f"/>
                <v:textbox>
                  <w:txbxContent>
                    <w:p w14:paraId="17C9B94B"/>
                    <w:p w14:paraId="349FB3E1"/>
                    <w:p w14:paraId="151243C7"/>
                    <w:p w14:paraId="73DB3821"/>
                  </w:txbxContent>
                </v:textbox>
              </v:shape>
            </w:pict>
          </mc:Fallback>
        </mc:AlternateContent>
      </w:r>
    </w:p>
    <w:p w14:paraId="12E51897">
      <w:pPr>
        <w:spacing w:line="600" w:lineRule="exact"/>
        <w:jc w:val="center"/>
        <w:rPr>
          <w:rFonts w:ascii="宋体" w:hAnsi="宋体"/>
          <w:color w:val="auto"/>
          <w:sz w:val="24"/>
          <w:highlight w:val="none"/>
        </w:rPr>
      </w:pPr>
    </w:p>
    <w:p w14:paraId="045F50EE">
      <w:pPr>
        <w:spacing w:line="600" w:lineRule="exact"/>
        <w:jc w:val="center"/>
        <w:rPr>
          <w:rFonts w:ascii="宋体" w:hAnsi="宋体"/>
          <w:color w:val="auto"/>
          <w:sz w:val="24"/>
          <w:highlight w:val="none"/>
        </w:rPr>
      </w:pPr>
    </w:p>
    <w:p w14:paraId="70DA814C">
      <w:pPr>
        <w:spacing w:line="600" w:lineRule="exact"/>
        <w:jc w:val="center"/>
        <w:rPr>
          <w:rFonts w:ascii="宋体" w:hAnsi="宋体"/>
          <w:color w:val="auto"/>
          <w:sz w:val="24"/>
          <w:highlight w:val="none"/>
        </w:rPr>
      </w:pPr>
    </w:p>
    <w:p w14:paraId="7CB52A3E">
      <w:pPr>
        <w:spacing w:line="600" w:lineRule="exact"/>
        <w:jc w:val="center"/>
        <w:rPr>
          <w:rFonts w:ascii="宋体" w:hAnsi="宋体"/>
          <w:color w:val="auto"/>
          <w:sz w:val="24"/>
          <w:highlight w:val="none"/>
        </w:rPr>
      </w:pPr>
    </w:p>
    <w:p w14:paraId="7CCA52B3">
      <w:pPr>
        <w:spacing w:line="600" w:lineRule="exact"/>
        <w:jc w:val="center"/>
        <w:rPr>
          <w:rFonts w:ascii="宋体" w:hAnsi="宋体"/>
          <w:color w:val="auto"/>
          <w:sz w:val="24"/>
          <w:highlight w:val="none"/>
        </w:rPr>
      </w:pPr>
    </w:p>
    <w:p w14:paraId="02E783CB">
      <w:pPr>
        <w:spacing w:line="600" w:lineRule="exact"/>
        <w:jc w:val="center"/>
        <w:rPr>
          <w:rFonts w:ascii="宋体" w:hAnsi="宋体"/>
          <w:color w:val="auto"/>
          <w:sz w:val="24"/>
          <w:highlight w:val="none"/>
        </w:rPr>
      </w:pPr>
    </w:p>
    <w:p w14:paraId="45DD1944">
      <w:pPr>
        <w:spacing w:line="600" w:lineRule="exact"/>
        <w:jc w:val="center"/>
        <w:rPr>
          <w:rFonts w:ascii="宋体" w:hAnsi="宋体"/>
          <w:color w:val="auto"/>
          <w:sz w:val="24"/>
          <w:highlight w:val="none"/>
        </w:rPr>
      </w:pPr>
    </w:p>
    <w:p w14:paraId="68B09AC0">
      <w:pPr>
        <w:tabs>
          <w:tab w:val="left" w:pos="0"/>
        </w:tabs>
        <w:spacing w:line="420" w:lineRule="auto"/>
        <w:jc w:val="center"/>
        <w:rPr>
          <w:rFonts w:ascii="宋体" w:hAnsi="宋体"/>
          <w:b/>
          <w:color w:val="auto"/>
          <w:sz w:val="36"/>
          <w:highlight w:val="none"/>
        </w:rPr>
      </w:pPr>
      <w:r>
        <w:rPr>
          <w:rFonts w:hint="eastAsia" w:ascii="宋体" w:hAnsi="宋体"/>
          <w:b/>
          <w:color w:val="auto"/>
          <w:sz w:val="36"/>
          <w:highlight w:val="none"/>
        </w:rPr>
        <w:t>（上方为法定代表人及委托人身份证复印件粘贴处，未提供复印件的视为未按招标文件规定的格式填写）</w:t>
      </w:r>
    </w:p>
    <w:p w14:paraId="394E7E8C">
      <w:pPr>
        <w:pStyle w:val="10"/>
        <w:adjustRightInd w:val="0"/>
        <w:snapToGrid w:val="0"/>
        <w:spacing w:line="300" w:lineRule="auto"/>
        <w:jc w:val="center"/>
        <w:rPr>
          <w:rFonts w:hAnsi="宋体"/>
          <w:b/>
          <w:color w:val="auto"/>
          <w:sz w:val="36"/>
          <w:szCs w:val="36"/>
          <w:highlight w:val="none"/>
        </w:rPr>
      </w:pPr>
    </w:p>
    <w:p w14:paraId="13883980">
      <w:pPr>
        <w:pStyle w:val="10"/>
        <w:adjustRightInd w:val="0"/>
        <w:snapToGrid w:val="0"/>
        <w:spacing w:line="300" w:lineRule="auto"/>
        <w:jc w:val="center"/>
        <w:rPr>
          <w:rFonts w:hint="eastAsia" w:hAnsi="宋体"/>
          <w:b/>
          <w:color w:val="auto"/>
          <w:sz w:val="36"/>
          <w:szCs w:val="36"/>
          <w:highlight w:val="none"/>
        </w:rPr>
      </w:pPr>
    </w:p>
    <w:p w14:paraId="086F934E">
      <w:pPr>
        <w:pStyle w:val="10"/>
        <w:adjustRightInd w:val="0"/>
        <w:snapToGrid w:val="0"/>
        <w:spacing w:line="300" w:lineRule="auto"/>
        <w:jc w:val="center"/>
        <w:rPr>
          <w:rFonts w:hAnsi="宋体"/>
          <w:b/>
          <w:color w:val="auto"/>
          <w:sz w:val="36"/>
          <w:szCs w:val="36"/>
          <w:highlight w:val="none"/>
        </w:rPr>
      </w:pPr>
      <w:r>
        <w:rPr>
          <w:rFonts w:hint="eastAsia" w:hAnsi="宋体"/>
          <w:b/>
          <w:color w:val="auto"/>
          <w:sz w:val="36"/>
          <w:szCs w:val="36"/>
          <w:highlight w:val="none"/>
        </w:rPr>
        <w:t>投标人声明函</w:t>
      </w:r>
    </w:p>
    <w:p w14:paraId="410FF1B0">
      <w:pPr>
        <w:spacing w:line="300" w:lineRule="auto"/>
        <w:ind w:left="340" w:leftChars="170" w:right="400" w:rightChars="200" w:firstLine="480" w:firstLineChars="200"/>
        <w:rPr>
          <w:rFonts w:ascii="宋体" w:hAnsi="宋体"/>
          <w:color w:val="auto"/>
          <w:kern w:val="2"/>
          <w:sz w:val="24"/>
          <w:szCs w:val="24"/>
          <w:highlight w:val="none"/>
        </w:rPr>
      </w:pPr>
      <w:r>
        <w:rPr>
          <w:rFonts w:hint="eastAsia" w:ascii="宋体" w:hAnsi="宋体"/>
          <w:color w:val="auto"/>
          <w:kern w:val="2"/>
          <w:sz w:val="24"/>
          <w:szCs w:val="24"/>
          <w:highlight w:val="none"/>
          <w:u w:val="single"/>
        </w:rPr>
        <w:t xml:space="preserve">                                </w:t>
      </w:r>
      <w:r>
        <w:rPr>
          <w:rFonts w:hint="eastAsia" w:ascii="宋体" w:hAnsi="宋体"/>
          <w:color w:val="auto"/>
          <w:kern w:val="2"/>
          <w:sz w:val="24"/>
          <w:szCs w:val="24"/>
          <w:highlight w:val="none"/>
        </w:rPr>
        <w:t>：</w:t>
      </w:r>
    </w:p>
    <w:p w14:paraId="759C4186">
      <w:pPr>
        <w:spacing w:line="300" w:lineRule="auto"/>
        <w:ind w:left="340" w:right="400" w:rightChars="200" w:firstLine="480" w:firstLineChars="200"/>
        <w:rPr>
          <w:rFonts w:ascii="宋体" w:hAnsi="宋体"/>
          <w:color w:val="auto"/>
          <w:kern w:val="2"/>
          <w:sz w:val="24"/>
          <w:szCs w:val="24"/>
          <w:highlight w:val="none"/>
        </w:rPr>
      </w:pPr>
      <w:r>
        <w:rPr>
          <w:rFonts w:hint="eastAsia" w:ascii="宋体" w:hAnsi="宋体"/>
          <w:color w:val="auto"/>
          <w:kern w:val="2"/>
          <w:sz w:val="24"/>
          <w:szCs w:val="24"/>
          <w:highlight w:val="none"/>
        </w:rPr>
        <w:t>我单位收到招标文件（含工程量清单），经仔细阅读和研究，决定参加竞争，愿意完全接受编制说明中的所有条件和要求。</w:t>
      </w:r>
    </w:p>
    <w:p w14:paraId="6A9417FC">
      <w:pPr>
        <w:spacing w:line="300" w:lineRule="auto"/>
        <w:ind w:left="324" w:leftChars="162" w:right="400" w:rightChars="200" w:firstLine="480" w:firstLineChars="200"/>
        <w:rPr>
          <w:rFonts w:ascii="宋体" w:hAnsi="宋体"/>
          <w:color w:val="auto"/>
          <w:kern w:val="2"/>
          <w:sz w:val="24"/>
          <w:szCs w:val="24"/>
          <w:highlight w:val="none"/>
        </w:rPr>
      </w:pPr>
      <w:r>
        <w:rPr>
          <w:rFonts w:hint="eastAsia" w:ascii="宋体" w:hAnsi="宋体"/>
          <w:color w:val="auto"/>
          <w:kern w:val="2"/>
          <w:sz w:val="24"/>
          <w:szCs w:val="24"/>
          <w:highlight w:val="none"/>
        </w:rPr>
        <w:t>1、愿意提供招标文件中要求所有资料，并保证完全真实准确。</w:t>
      </w:r>
    </w:p>
    <w:p w14:paraId="6F042535">
      <w:pPr>
        <w:spacing w:line="300" w:lineRule="auto"/>
        <w:ind w:left="340" w:right="400" w:rightChars="200" w:firstLine="480" w:firstLineChars="200"/>
        <w:rPr>
          <w:rFonts w:ascii="宋体" w:hAnsi="宋体"/>
          <w:color w:val="auto"/>
          <w:kern w:val="2"/>
          <w:sz w:val="24"/>
          <w:szCs w:val="24"/>
          <w:highlight w:val="none"/>
        </w:rPr>
      </w:pPr>
      <w:r>
        <w:rPr>
          <w:rFonts w:hint="eastAsia" w:ascii="宋体" w:hAnsi="宋体"/>
          <w:color w:val="auto"/>
          <w:kern w:val="2"/>
          <w:sz w:val="24"/>
          <w:szCs w:val="24"/>
          <w:highlight w:val="none"/>
        </w:rPr>
        <w:t>2、应标材料在开标、评标、决标的全过程中，不作任何更改和变动。</w:t>
      </w:r>
    </w:p>
    <w:p w14:paraId="3115E05D">
      <w:pPr>
        <w:spacing w:line="300" w:lineRule="auto"/>
        <w:ind w:left="340" w:right="400" w:rightChars="200" w:firstLine="480" w:firstLineChars="200"/>
        <w:rPr>
          <w:rFonts w:ascii="宋体" w:hAnsi="宋体"/>
          <w:color w:val="auto"/>
          <w:kern w:val="2"/>
          <w:sz w:val="24"/>
          <w:szCs w:val="24"/>
          <w:highlight w:val="none"/>
        </w:rPr>
      </w:pPr>
      <w:r>
        <w:rPr>
          <w:rFonts w:hint="eastAsia" w:ascii="宋体" w:hAnsi="宋体"/>
          <w:color w:val="auto"/>
          <w:kern w:val="2"/>
          <w:sz w:val="24"/>
          <w:szCs w:val="24"/>
          <w:highlight w:val="none"/>
        </w:rPr>
        <w:t>3、愿意按照规定交纳履约保证金。</w:t>
      </w:r>
    </w:p>
    <w:p w14:paraId="5B8CEB8E">
      <w:pPr>
        <w:spacing w:line="300" w:lineRule="auto"/>
        <w:ind w:left="340" w:right="400" w:rightChars="200" w:firstLine="480" w:firstLineChars="200"/>
        <w:rPr>
          <w:rFonts w:ascii="宋体" w:hAnsi="宋体"/>
          <w:color w:val="auto"/>
          <w:kern w:val="2"/>
          <w:sz w:val="24"/>
          <w:szCs w:val="24"/>
          <w:highlight w:val="none"/>
        </w:rPr>
      </w:pPr>
      <w:r>
        <w:rPr>
          <w:rFonts w:hint="eastAsia" w:ascii="宋体" w:hAnsi="宋体"/>
          <w:color w:val="auto"/>
          <w:kern w:val="2"/>
          <w:sz w:val="24"/>
          <w:szCs w:val="24"/>
          <w:highlight w:val="none"/>
        </w:rPr>
        <w:t>4、我单位如果未按标书要求、合同规定等提出的各项承诺履行义务，愿意接受处罚。</w:t>
      </w:r>
    </w:p>
    <w:p w14:paraId="132E5F2E">
      <w:pPr>
        <w:spacing w:line="300" w:lineRule="auto"/>
        <w:ind w:left="340" w:right="400" w:rightChars="200" w:firstLine="480" w:firstLineChars="200"/>
        <w:rPr>
          <w:rFonts w:ascii="宋体" w:hAnsi="宋体" w:cs="宋体"/>
          <w:color w:val="auto"/>
          <w:kern w:val="2"/>
          <w:sz w:val="24"/>
          <w:szCs w:val="24"/>
          <w:highlight w:val="none"/>
        </w:rPr>
      </w:pPr>
    </w:p>
    <w:p w14:paraId="75B354CB">
      <w:pPr>
        <w:spacing w:line="300" w:lineRule="auto"/>
        <w:ind w:left="340" w:right="400" w:rightChars="200" w:firstLine="480" w:firstLineChars="200"/>
        <w:rPr>
          <w:rFonts w:ascii="宋体" w:hAnsi="宋体"/>
          <w:color w:val="auto"/>
          <w:kern w:val="2"/>
          <w:sz w:val="24"/>
          <w:szCs w:val="24"/>
          <w:highlight w:val="none"/>
        </w:rPr>
      </w:pPr>
      <w:r>
        <w:rPr>
          <w:rFonts w:hint="eastAsia" w:ascii="宋体" w:hAnsi="宋体"/>
          <w:color w:val="auto"/>
          <w:kern w:val="2"/>
          <w:sz w:val="24"/>
          <w:szCs w:val="24"/>
          <w:highlight w:val="none"/>
        </w:rPr>
        <w:t>投标文件中所有关于投标资格文件、附件材料说明及证明陈述均是真实准确的，若有虚假和违背，我公司愿意承担由此而产生的一切后果。</w:t>
      </w:r>
    </w:p>
    <w:p w14:paraId="08A69C05">
      <w:pPr>
        <w:ind w:firstLine="480" w:firstLineChars="200"/>
        <w:rPr>
          <w:rFonts w:ascii="宋体" w:hAnsi="宋体"/>
          <w:color w:val="auto"/>
          <w:sz w:val="24"/>
          <w:szCs w:val="24"/>
          <w:highlight w:val="none"/>
        </w:rPr>
      </w:pPr>
    </w:p>
    <w:p w14:paraId="52B950EF">
      <w:pPr>
        <w:ind w:firstLine="480" w:firstLineChars="200"/>
        <w:rPr>
          <w:rFonts w:ascii="宋体" w:hAnsi="宋体"/>
          <w:color w:val="auto"/>
          <w:sz w:val="24"/>
          <w:szCs w:val="24"/>
          <w:highlight w:val="none"/>
        </w:rPr>
      </w:pPr>
    </w:p>
    <w:p w14:paraId="03676F4D">
      <w:pPr>
        <w:ind w:firstLine="480" w:firstLineChars="200"/>
        <w:rPr>
          <w:rFonts w:ascii="宋体" w:hAnsi="宋体"/>
          <w:color w:val="auto"/>
          <w:sz w:val="24"/>
          <w:szCs w:val="24"/>
          <w:highlight w:val="none"/>
        </w:rPr>
      </w:pPr>
    </w:p>
    <w:p w14:paraId="65E3C1E6">
      <w:pPr>
        <w:ind w:left="3120" w:hanging="3120" w:hangingChars="1300"/>
        <w:rPr>
          <w:rFonts w:ascii="宋体" w:hAnsi="宋体"/>
          <w:color w:val="auto"/>
          <w:sz w:val="24"/>
          <w:szCs w:val="24"/>
          <w:highlight w:val="none"/>
        </w:rPr>
      </w:pPr>
      <w:r>
        <w:rPr>
          <w:rFonts w:hint="eastAsia" w:ascii="宋体" w:hAnsi="宋体"/>
          <w:color w:val="auto"/>
          <w:sz w:val="24"/>
          <w:szCs w:val="24"/>
          <w:highlight w:val="none"/>
        </w:rPr>
        <w:t xml:space="preserve">                            </w:t>
      </w:r>
      <w:r>
        <w:rPr>
          <w:rFonts w:ascii="宋体" w:hAnsi="宋体"/>
          <w:color w:val="auto"/>
          <w:sz w:val="24"/>
          <w:szCs w:val="24"/>
          <w:highlight w:val="none"/>
        </w:rPr>
        <w:t xml:space="preserve"> </w:t>
      </w:r>
      <w:r>
        <w:rPr>
          <w:rFonts w:hint="eastAsia" w:ascii="宋体" w:hAnsi="宋体"/>
          <w:color w:val="auto"/>
          <w:sz w:val="24"/>
          <w:szCs w:val="24"/>
          <w:highlight w:val="none"/>
        </w:rPr>
        <w:t xml:space="preserve">      </w:t>
      </w:r>
    </w:p>
    <w:p w14:paraId="0DA859B3">
      <w:pPr>
        <w:ind w:left="3466" w:leftChars="1733" w:firstLine="972" w:firstLineChars="405"/>
        <w:rPr>
          <w:rFonts w:ascii="宋体" w:hAnsi="宋体"/>
          <w:color w:val="auto"/>
          <w:sz w:val="24"/>
          <w:szCs w:val="24"/>
          <w:highlight w:val="none"/>
        </w:rPr>
      </w:pPr>
      <w:r>
        <w:rPr>
          <w:rFonts w:hint="eastAsia" w:ascii="宋体" w:hAnsi="宋体"/>
          <w:color w:val="auto"/>
          <w:sz w:val="24"/>
          <w:szCs w:val="24"/>
          <w:highlight w:val="none"/>
        </w:rPr>
        <w:t>法定代表人签字：</w:t>
      </w:r>
    </w:p>
    <w:p w14:paraId="0043E47A">
      <w:pPr>
        <w:ind w:left="144" w:leftChars="72" w:firstLine="4320" w:firstLineChars="1800"/>
        <w:rPr>
          <w:rFonts w:ascii="宋体" w:hAnsi="宋体"/>
          <w:color w:val="auto"/>
          <w:sz w:val="24"/>
          <w:szCs w:val="24"/>
          <w:highlight w:val="none"/>
        </w:rPr>
      </w:pPr>
      <w:r>
        <w:rPr>
          <w:rFonts w:hint="eastAsia" w:ascii="宋体" w:hAnsi="宋体"/>
          <w:color w:val="auto"/>
          <w:sz w:val="24"/>
          <w:szCs w:val="24"/>
          <w:highlight w:val="none"/>
        </w:rPr>
        <w:t>投标单位公章：</w:t>
      </w:r>
    </w:p>
    <w:p w14:paraId="08BE0570">
      <w:pPr>
        <w:tabs>
          <w:tab w:val="left" w:pos="7305"/>
        </w:tabs>
        <w:ind w:left="240" w:hanging="240" w:hangingChars="100"/>
        <w:rPr>
          <w:rFonts w:ascii="宋体" w:hAnsi="宋体"/>
          <w:color w:val="auto"/>
          <w:sz w:val="24"/>
          <w:szCs w:val="24"/>
          <w:highlight w:val="none"/>
        </w:rPr>
      </w:pPr>
      <w:r>
        <w:rPr>
          <w:rFonts w:hint="eastAsia" w:ascii="宋体" w:hAnsi="宋体"/>
          <w:color w:val="auto"/>
          <w:sz w:val="24"/>
          <w:szCs w:val="24"/>
          <w:highlight w:val="none"/>
        </w:rPr>
        <w:t xml:space="preserve"> </w:t>
      </w:r>
      <w:r>
        <w:rPr>
          <w:rFonts w:ascii="宋体" w:hAnsi="宋体"/>
          <w:color w:val="auto"/>
          <w:sz w:val="24"/>
          <w:szCs w:val="24"/>
          <w:highlight w:val="none"/>
        </w:rPr>
        <w:tab/>
      </w:r>
      <w:r>
        <w:rPr>
          <w:rFonts w:ascii="宋体" w:hAnsi="宋体"/>
          <w:color w:val="auto"/>
          <w:sz w:val="24"/>
          <w:szCs w:val="24"/>
          <w:highlight w:val="none"/>
        </w:rPr>
        <w:tab/>
      </w:r>
      <w:r>
        <w:rPr>
          <w:rFonts w:hint="eastAsia" w:ascii="宋体" w:hAnsi="宋体"/>
          <w:color w:val="auto"/>
          <w:sz w:val="24"/>
          <w:szCs w:val="24"/>
          <w:highlight w:val="none"/>
        </w:rPr>
        <w:t>年  月  日</w:t>
      </w:r>
    </w:p>
    <w:p w14:paraId="2C05D739">
      <w:pPr>
        <w:tabs>
          <w:tab w:val="left" w:pos="7305"/>
        </w:tabs>
        <w:ind w:left="240" w:hanging="240" w:hangingChars="100"/>
        <w:rPr>
          <w:rFonts w:ascii="宋体" w:hAnsi="宋体"/>
          <w:color w:val="auto"/>
          <w:sz w:val="24"/>
          <w:szCs w:val="24"/>
          <w:highlight w:val="none"/>
        </w:rPr>
      </w:pPr>
    </w:p>
    <w:p w14:paraId="17FBC08D">
      <w:pPr>
        <w:tabs>
          <w:tab w:val="left" w:pos="7305"/>
        </w:tabs>
        <w:ind w:left="240" w:hanging="240" w:hangingChars="100"/>
        <w:rPr>
          <w:rFonts w:ascii="宋体" w:hAnsi="宋体"/>
          <w:color w:val="auto"/>
          <w:sz w:val="24"/>
          <w:szCs w:val="24"/>
          <w:highlight w:val="none"/>
        </w:rPr>
      </w:pPr>
    </w:p>
    <w:p w14:paraId="18DF7739">
      <w:pPr>
        <w:spacing w:line="400" w:lineRule="exact"/>
        <w:ind w:firstLine="420"/>
        <w:jc w:val="center"/>
        <w:rPr>
          <w:rFonts w:ascii="宋体" w:hAnsi="宋体"/>
          <w:color w:val="auto"/>
          <w:kern w:val="2"/>
          <w:sz w:val="24"/>
          <w:szCs w:val="24"/>
          <w:highlight w:val="none"/>
        </w:rPr>
      </w:pPr>
    </w:p>
    <w:p w14:paraId="34AE5C7F">
      <w:pPr>
        <w:spacing w:line="400" w:lineRule="exact"/>
        <w:ind w:firstLine="420"/>
        <w:jc w:val="center"/>
        <w:rPr>
          <w:rFonts w:ascii="宋体" w:hAnsi="宋体"/>
          <w:color w:val="auto"/>
          <w:kern w:val="2"/>
          <w:sz w:val="24"/>
          <w:szCs w:val="24"/>
          <w:highlight w:val="none"/>
        </w:rPr>
      </w:pPr>
    </w:p>
    <w:p w14:paraId="4AE9F725">
      <w:pPr>
        <w:spacing w:line="400" w:lineRule="exact"/>
        <w:ind w:firstLine="420"/>
        <w:jc w:val="center"/>
        <w:rPr>
          <w:rFonts w:ascii="宋体" w:hAnsi="宋体"/>
          <w:color w:val="auto"/>
          <w:kern w:val="2"/>
          <w:sz w:val="24"/>
          <w:szCs w:val="24"/>
          <w:highlight w:val="none"/>
        </w:rPr>
      </w:pPr>
    </w:p>
    <w:p w14:paraId="7BDE85D2">
      <w:pPr>
        <w:pStyle w:val="10"/>
        <w:adjustRightInd w:val="0"/>
        <w:snapToGrid w:val="0"/>
        <w:spacing w:line="300" w:lineRule="auto"/>
        <w:jc w:val="center"/>
        <w:rPr>
          <w:rFonts w:hint="default" w:hAnsi="宋体" w:eastAsia="宋体"/>
          <w:b/>
          <w:color w:val="auto"/>
          <w:sz w:val="36"/>
          <w:szCs w:val="36"/>
          <w:highlight w:val="none"/>
          <w:lang w:val="en-US" w:eastAsia="zh-CN"/>
        </w:rPr>
      </w:pPr>
      <w:r>
        <w:rPr>
          <w:rFonts w:hint="eastAsia" w:hAnsi="宋体"/>
          <w:b/>
          <w:color w:val="auto"/>
          <w:sz w:val="36"/>
          <w:szCs w:val="36"/>
          <w:highlight w:val="none"/>
          <w:lang w:eastAsia="zh-CN"/>
        </w:rPr>
        <w:t>投标保证金缴款回单</w:t>
      </w:r>
    </w:p>
    <w:p w14:paraId="2C7ACB8E">
      <w:pPr>
        <w:pStyle w:val="10"/>
        <w:adjustRightInd w:val="0"/>
        <w:snapToGrid w:val="0"/>
        <w:spacing w:line="300" w:lineRule="auto"/>
        <w:jc w:val="center"/>
        <w:rPr>
          <w:rFonts w:hAnsi="宋体"/>
          <w:b/>
          <w:color w:val="auto"/>
          <w:sz w:val="36"/>
          <w:szCs w:val="36"/>
          <w:highlight w:val="none"/>
        </w:rPr>
      </w:pPr>
      <w:r>
        <w:rPr>
          <w:rFonts w:hAnsi="宋体"/>
          <w:b/>
          <w:color w:val="auto"/>
          <w:sz w:val="36"/>
          <w:szCs w:val="36"/>
          <w:highlight w:val="none"/>
        </w:rPr>
        <mc:AlternateContent>
          <mc:Choice Requires="wps">
            <w:drawing>
              <wp:anchor distT="0" distB="0" distL="114300" distR="114300" simplePos="0" relativeHeight="251661312" behindDoc="0" locked="0" layoutInCell="1" allowOverlap="1">
                <wp:simplePos x="0" y="0"/>
                <wp:positionH relativeFrom="column">
                  <wp:posOffset>356870</wp:posOffset>
                </wp:positionH>
                <wp:positionV relativeFrom="paragraph">
                  <wp:posOffset>33020</wp:posOffset>
                </wp:positionV>
                <wp:extent cx="5475605" cy="2124075"/>
                <wp:effectExtent l="4445" t="4445" r="6350" b="5080"/>
                <wp:wrapNone/>
                <wp:docPr id="3" name="文本框 5"/>
                <wp:cNvGraphicFramePr/>
                <a:graphic xmlns:a="http://schemas.openxmlformats.org/drawingml/2006/main">
                  <a:graphicData uri="http://schemas.microsoft.com/office/word/2010/wordprocessingShape">
                    <wps:wsp>
                      <wps:cNvSpPr txBox="1"/>
                      <wps:spPr>
                        <a:xfrm>
                          <a:off x="0" y="0"/>
                          <a:ext cx="5351780" cy="3114675"/>
                        </a:xfrm>
                        <a:prstGeom prst="rect">
                          <a:avLst/>
                        </a:prstGeom>
                        <a:noFill/>
                        <a:ln w="9525" cap="flat" cmpd="sng">
                          <a:solidFill>
                            <a:srgbClr val="000000"/>
                          </a:solidFill>
                          <a:prstDash val="solid"/>
                          <a:miter/>
                          <a:headEnd type="none" w="med" len="med"/>
                          <a:tailEnd type="none" w="med" len="med"/>
                        </a:ln>
                        <a:effectLst/>
                      </wps:spPr>
                      <wps:txbx>
                        <w:txbxContent>
                          <w:p w14:paraId="6353F1C6"/>
                          <w:p w14:paraId="57F383B1"/>
                          <w:p w14:paraId="1C0D3BD8"/>
                          <w:p w14:paraId="47448EB7"/>
                        </w:txbxContent>
                      </wps:txbx>
                      <wps:bodyPr wrap="square" upright="1"/>
                    </wps:wsp>
                  </a:graphicData>
                </a:graphic>
              </wp:anchor>
            </w:drawing>
          </mc:Choice>
          <mc:Fallback>
            <w:pict>
              <v:shape id="文本框 5" o:spid="_x0000_s1026" o:spt="202" type="#_x0000_t202" style="position:absolute;left:0pt;margin-left:28.1pt;margin-top:2.6pt;height:167.25pt;width:431.15pt;z-index:251661312;mso-width-relative:page;mso-height-relative:page;" filled="f" stroked="t" coordsize="21600,21600" o:gfxdata="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D1AJsv1gAAAAgBAAAPAAAA&#10;AAAAAAEAIAAAACIAAABkcnMvZG93bnJldi54bWxQSwECFAAUAAAACACHTuJAI9I9kxcCAAAqBAAA&#10;DgAAAAAAAAABACAAAAAlAQAAZHJzL2Uyb0RvYy54bWxQSwUGAAAAAAYABgBZAQAArgUAAAAA&#10;">
                <v:fill on="f" focussize="0,0"/>
                <v:stroke color="#000000" joinstyle="miter"/>
                <v:imagedata o:title=""/>
                <o:lock v:ext="edit" aspectratio="f"/>
                <v:textbox>
                  <w:txbxContent>
                    <w:p w14:paraId="6353F1C6"/>
                    <w:p w14:paraId="57F383B1"/>
                    <w:p w14:paraId="1C0D3BD8"/>
                    <w:p w14:paraId="47448EB7"/>
                  </w:txbxContent>
                </v:textbox>
              </v:shape>
            </w:pict>
          </mc:Fallback>
        </mc:AlternateContent>
      </w:r>
    </w:p>
    <w:p w14:paraId="0DF49648">
      <w:pPr>
        <w:pStyle w:val="10"/>
        <w:adjustRightInd w:val="0"/>
        <w:snapToGrid w:val="0"/>
        <w:spacing w:line="300" w:lineRule="auto"/>
        <w:jc w:val="center"/>
        <w:rPr>
          <w:rFonts w:hAnsi="宋体"/>
          <w:b/>
          <w:color w:val="auto"/>
          <w:sz w:val="36"/>
          <w:szCs w:val="36"/>
          <w:highlight w:val="none"/>
        </w:rPr>
      </w:pPr>
    </w:p>
    <w:p w14:paraId="7E5A82BF">
      <w:pPr>
        <w:pStyle w:val="10"/>
        <w:adjustRightInd w:val="0"/>
        <w:snapToGrid w:val="0"/>
        <w:spacing w:line="300" w:lineRule="auto"/>
        <w:jc w:val="center"/>
        <w:rPr>
          <w:rFonts w:hAnsi="宋体"/>
          <w:b/>
          <w:color w:val="auto"/>
          <w:sz w:val="36"/>
          <w:szCs w:val="36"/>
          <w:highlight w:val="none"/>
        </w:rPr>
      </w:pPr>
    </w:p>
    <w:p w14:paraId="5F54730F">
      <w:pPr>
        <w:pStyle w:val="10"/>
        <w:adjustRightInd w:val="0"/>
        <w:snapToGrid w:val="0"/>
        <w:spacing w:line="300" w:lineRule="auto"/>
        <w:jc w:val="center"/>
        <w:rPr>
          <w:rFonts w:hAnsi="宋体"/>
          <w:b/>
          <w:color w:val="auto"/>
          <w:sz w:val="36"/>
          <w:szCs w:val="36"/>
          <w:highlight w:val="none"/>
        </w:rPr>
      </w:pPr>
      <w:r>
        <w:rPr>
          <w:rFonts w:hint="eastAsia" w:hAnsi="宋体"/>
          <w:b/>
          <w:color w:val="auto"/>
          <w:sz w:val="36"/>
          <w:szCs w:val="36"/>
          <w:highlight w:val="none"/>
        </w:rPr>
        <w:br w:type="page"/>
      </w:r>
    </w:p>
    <w:p w14:paraId="721CAE9A">
      <w:pPr>
        <w:pStyle w:val="10"/>
        <w:adjustRightInd w:val="0"/>
        <w:snapToGrid w:val="0"/>
        <w:spacing w:line="300" w:lineRule="auto"/>
        <w:jc w:val="center"/>
        <w:rPr>
          <w:rFonts w:hAnsi="宋体"/>
          <w:color w:val="auto"/>
          <w:sz w:val="32"/>
          <w:highlight w:val="none"/>
        </w:rPr>
      </w:pPr>
      <w:r>
        <w:rPr>
          <w:rFonts w:hint="eastAsia" w:hAnsi="宋体"/>
          <w:b/>
          <w:color w:val="auto"/>
          <w:sz w:val="36"/>
          <w:szCs w:val="36"/>
          <w:highlight w:val="none"/>
        </w:rPr>
        <w:t>二、工程量清单报价表（格式详见工程量清单）</w:t>
      </w:r>
    </w:p>
    <w:p w14:paraId="57E8F8B3">
      <w:pPr>
        <w:pStyle w:val="10"/>
        <w:adjustRightInd w:val="0"/>
        <w:snapToGrid w:val="0"/>
        <w:spacing w:line="300" w:lineRule="auto"/>
        <w:ind w:right="98" w:rightChars="49" w:firstLine="3520" w:firstLineChars="1100"/>
        <w:rPr>
          <w:rFonts w:hAnsi="宋体"/>
          <w:color w:val="auto"/>
          <w:sz w:val="32"/>
          <w:highlight w:val="none"/>
        </w:rPr>
      </w:pPr>
      <w:r>
        <w:rPr>
          <w:rFonts w:hint="eastAsia" w:hAnsi="宋体"/>
          <w:color w:val="auto"/>
          <w:sz w:val="32"/>
          <w:highlight w:val="none"/>
        </w:rPr>
        <w:t>三   辅助资料表</w:t>
      </w:r>
    </w:p>
    <w:p w14:paraId="5865838B">
      <w:pPr>
        <w:pStyle w:val="10"/>
        <w:adjustRightInd w:val="0"/>
        <w:snapToGrid w:val="0"/>
        <w:spacing w:before="156" w:beforeLines="50" w:after="156" w:afterLines="50" w:line="300" w:lineRule="auto"/>
        <w:ind w:right="98" w:rightChars="49"/>
        <w:jc w:val="center"/>
        <w:rPr>
          <w:rFonts w:hAnsi="宋体"/>
          <w:color w:val="auto"/>
          <w:sz w:val="32"/>
          <w:highlight w:val="none"/>
        </w:rPr>
      </w:pPr>
      <w:r>
        <w:rPr>
          <w:rFonts w:hint="eastAsia" w:hAnsi="宋体"/>
          <w:color w:val="auto"/>
          <w:sz w:val="32"/>
          <w:highlight w:val="none"/>
        </w:rPr>
        <w:t>表3.1   项目经理简历表</w:t>
      </w:r>
    </w:p>
    <w:tbl>
      <w:tblPr>
        <w:tblStyle w:val="18"/>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0"/>
        <w:gridCol w:w="635"/>
        <w:gridCol w:w="381"/>
        <w:gridCol w:w="562"/>
        <w:gridCol w:w="572"/>
        <w:gridCol w:w="910"/>
        <w:gridCol w:w="791"/>
        <w:gridCol w:w="532"/>
        <w:gridCol w:w="602"/>
        <w:gridCol w:w="1042"/>
        <w:gridCol w:w="234"/>
        <w:gridCol w:w="851"/>
        <w:gridCol w:w="1142"/>
      </w:tblGrid>
      <w:tr w14:paraId="23D898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110" w:type="dxa"/>
            <w:vAlign w:val="center"/>
          </w:tcPr>
          <w:p w14:paraId="706E3E0B">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姓名</w:t>
            </w:r>
          </w:p>
        </w:tc>
        <w:tc>
          <w:tcPr>
            <w:tcW w:w="1578" w:type="dxa"/>
            <w:gridSpan w:val="3"/>
            <w:vAlign w:val="center"/>
          </w:tcPr>
          <w:p w14:paraId="0B022968">
            <w:pPr>
              <w:pStyle w:val="10"/>
              <w:adjustRightInd w:val="0"/>
              <w:snapToGrid w:val="0"/>
              <w:spacing w:line="300" w:lineRule="auto"/>
              <w:ind w:right="98" w:rightChars="49"/>
              <w:jc w:val="center"/>
              <w:rPr>
                <w:rFonts w:hAnsi="宋体"/>
                <w:color w:val="auto"/>
                <w:highlight w:val="none"/>
              </w:rPr>
            </w:pPr>
          </w:p>
        </w:tc>
        <w:tc>
          <w:tcPr>
            <w:tcW w:w="1482" w:type="dxa"/>
            <w:gridSpan w:val="2"/>
            <w:vAlign w:val="center"/>
          </w:tcPr>
          <w:p w14:paraId="01D595F9">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性别</w:t>
            </w:r>
          </w:p>
        </w:tc>
        <w:tc>
          <w:tcPr>
            <w:tcW w:w="1323" w:type="dxa"/>
            <w:gridSpan w:val="2"/>
            <w:vAlign w:val="center"/>
          </w:tcPr>
          <w:p w14:paraId="13173114">
            <w:pPr>
              <w:pStyle w:val="10"/>
              <w:adjustRightInd w:val="0"/>
              <w:snapToGrid w:val="0"/>
              <w:spacing w:line="300" w:lineRule="auto"/>
              <w:ind w:right="98" w:rightChars="49"/>
              <w:jc w:val="center"/>
              <w:rPr>
                <w:rFonts w:hAnsi="宋体"/>
                <w:color w:val="auto"/>
                <w:highlight w:val="none"/>
              </w:rPr>
            </w:pPr>
          </w:p>
        </w:tc>
        <w:tc>
          <w:tcPr>
            <w:tcW w:w="1644" w:type="dxa"/>
            <w:gridSpan w:val="2"/>
            <w:vAlign w:val="center"/>
          </w:tcPr>
          <w:p w14:paraId="5C311E1F">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年龄</w:t>
            </w:r>
          </w:p>
        </w:tc>
        <w:tc>
          <w:tcPr>
            <w:tcW w:w="2227" w:type="dxa"/>
            <w:gridSpan w:val="3"/>
            <w:vAlign w:val="center"/>
          </w:tcPr>
          <w:p w14:paraId="5AC6119D">
            <w:pPr>
              <w:pStyle w:val="10"/>
              <w:adjustRightInd w:val="0"/>
              <w:snapToGrid w:val="0"/>
              <w:spacing w:line="300" w:lineRule="auto"/>
              <w:ind w:right="98" w:rightChars="49"/>
              <w:jc w:val="center"/>
              <w:rPr>
                <w:rFonts w:hAnsi="宋体"/>
                <w:color w:val="auto"/>
                <w:highlight w:val="none"/>
              </w:rPr>
            </w:pPr>
          </w:p>
        </w:tc>
      </w:tr>
      <w:tr w14:paraId="59B3BF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110" w:type="dxa"/>
            <w:vAlign w:val="center"/>
          </w:tcPr>
          <w:p w14:paraId="6B4B0A20">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职务</w:t>
            </w:r>
          </w:p>
        </w:tc>
        <w:tc>
          <w:tcPr>
            <w:tcW w:w="1578" w:type="dxa"/>
            <w:gridSpan w:val="3"/>
            <w:vAlign w:val="center"/>
          </w:tcPr>
          <w:p w14:paraId="3FEFA9A9">
            <w:pPr>
              <w:pStyle w:val="10"/>
              <w:adjustRightInd w:val="0"/>
              <w:snapToGrid w:val="0"/>
              <w:spacing w:line="300" w:lineRule="auto"/>
              <w:ind w:right="98" w:rightChars="49"/>
              <w:jc w:val="center"/>
              <w:rPr>
                <w:rFonts w:hAnsi="宋体"/>
                <w:color w:val="auto"/>
                <w:highlight w:val="none"/>
              </w:rPr>
            </w:pPr>
          </w:p>
        </w:tc>
        <w:tc>
          <w:tcPr>
            <w:tcW w:w="1482" w:type="dxa"/>
            <w:gridSpan w:val="2"/>
            <w:vAlign w:val="center"/>
          </w:tcPr>
          <w:p w14:paraId="1624A34F">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职称</w:t>
            </w:r>
          </w:p>
        </w:tc>
        <w:tc>
          <w:tcPr>
            <w:tcW w:w="1323" w:type="dxa"/>
            <w:gridSpan w:val="2"/>
            <w:vAlign w:val="center"/>
          </w:tcPr>
          <w:p w14:paraId="3EF18DD1">
            <w:pPr>
              <w:pStyle w:val="10"/>
              <w:adjustRightInd w:val="0"/>
              <w:snapToGrid w:val="0"/>
              <w:spacing w:line="300" w:lineRule="auto"/>
              <w:ind w:right="98" w:rightChars="49"/>
              <w:jc w:val="center"/>
              <w:rPr>
                <w:rFonts w:hAnsi="宋体"/>
                <w:color w:val="auto"/>
                <w:highlight w:val="none"/>
              </w:rPr>
            </w:pPr>
          </w:p>
        </w:tc>
        <w:tc>
          <w:tcPr>
            <w:tcW w:w="1644" w:type="dxa"/>
            <w:gridSpan w:val="2"/>
            <w:vAlign w:val="center"/>
          </w:tcPr>
          <w:p w14:paraId="2E1066D1">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学历</w:t>
            </w:r>
          </w:p>
        </w:tc>
        <w:tc>
          <w:tcPr>
            <w:tcW w:w="2227" w:type="dxa"/>
            <w:gridSpan w:val="3"/>
            <w:vAlign w:val="center"/>
          </w:tcPr>
          <w:p w14:paraId="532E2834">
            <w:pPr>
              <w:pStyle w:val="10"/>
              <w:adjustRightInd w:val="0"/>
              <w:snapToGrid w:val="0"/>
              <w:spacing w:line="300" w:lineRule="auto"/>
              <w:ind w:right="98" w:rightChars="49"/>
              <w:jc w:val="center"/>
              <w:rPr>
                <w:rFonts w:hAnsi="宋体"/>
                <w:color w:val="auto"/>
                <w:highlight w:val="none"/>
              </w:rPr>
            </w:pPr>
          </w:p>
        </w:tc>
      </w:tr>
      <w:tr w14:paraId="2F5C3A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745" w:type="dxa"/>
            <w:gridSpan w:val="2"/>
            <w:vAlign w:val="center"/>
          </w:tcPr>
          <w:p w14:paraId="508E8DB4">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参加工作时间</w:t>
            </w:r>
          </w:p>
        </w:tc>
        <w:tc>
          <w:tcPr>
            <w:tcW w:w="2425" w:type="dxa"/>
            <w:gridSpan w:val="4"/>
            <w:vAlign w:val="center"/>
          </w:tcPr>
          <w:p w14:paraId="43C4D4A2">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 xml:space="preserve">             </w:t>
            </w:r>
          </w:p>
        </w:tc>
        <w:tc>
          <w:tcPr>
            <w:tcW w:w="2967" w:type="dxa"/>
            <w:gridSpan w:val="4"/>
            <w:vAlign w:val="center"/>
          </w:tcPr>
          <w:p w14:paraId="28C7CF0D">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从事项目经理年限</w:t>
            </w:r>
          </w:p>
        </w:tc>
        <w:tc>
          <w:tcPr>
            <w:tcW w:w="2227" w:type="dxa"/>
            <w:gridSpan w:val="3"/>
            <w:vAlign w:val="center"/>
          </w:tcPr>
          <w:p w14:paraId="11C8C8FC">
            <w:pPr>
              <w:pStyle w:val="10"/>
              <w:adjustRightInd w:val="0"/>
              <w:snapToGrid w:val="0"/>
              <w:spacing w:line="300" w:lineRule="auto"/>
              <w:ind w:right="98" w:rightChars="49"/>
              <w:jc w:val="center"/>
              <w:rPr>
                <w:rFonts w:hAnsi="宋体"/>
                <w:color w:val="auto"/>
                <w:highlight w:val="none"/>
              </w:rPr>
            </w:pPr>
          </w:p>
        </w:tc>
      </w:tr>
      <w:tr w14:paraId="6AF231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9364" w:type="dxa"/>
            <w:gridSpan w:val="13"/>
            <w:vAlign w:val="center"/>
          </w:tcPr>
          <w:p w14:paraId="4143288E">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项目经理业绩</w:t>
            </w:r>
          </w:p>
        </w:tc>
      </w:tr>
      <w:tr w14:paraId="1E6D42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2126" w:type="dxa"/>
            <w:gridSpan w:val="3"/>
            <w:vAlign w:val="center"/>
          </w:tcPr>
          <w:p w14:paraId="063781A5">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项目名称</w:t>
            </w:r>
          </w:p>
        </w:tc>
        <w:tc>
          <w:tcPr>
            <w:tcW w:w="1134" w:type="dxa"/>
            <w:gridSpan w:val="2"/>
            <w:vAlign w:val="center"/>
          </w:tcPr>
          <w:p w14:paraId="47FD41E7">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建设规模</w:t>
            </w:r>
          </w:p>
        </w:tc>
        <w:tc>
          <w:tcPr>
            <w:tcW w:w="1701" w:type="dxa"/>
            <w:gridSpan w:val="2"/>
            <w:vAlign w:val="center"/>
          </w:tcPr>
          <w:p w14:paraId="6D87908A">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开、竣工程日期</w:t>
            </w:r>
          </w:p>
        </w:tc>
        <w:tc>
          <w:tcPr>
            <w:tcW w:w="1134" w:type="dxa"/>
            <w:gridSpan w:val="2"/>
            <w:vAlign w:val="center"/>
          </w:tcPr>
          <w:p w14:paraId="58B47AFD">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结构类型</w:t>
            </w:r>
          </w:p>
        </w:tc>
        <w:tc>
          <w:tcPr>
            <w:tcW w:w="1276" w:type="dxa"/>
            <w:gridSpan w:val="2"/>
            <w:vAlign w:val="center"/>
          </w:tcPr>
          <w:p w14:paraId="62D4CCA5">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层数及高度</w:t>
            </w:r>
          </w:p>
        </w:tc>
        <w:tc>
          <w:tcPr>
            <w:tcW w:w="851" w:type="dxa"/>
            <w:vAlign w:val="center"/>
          </w:tcPr>
          <w:p w14:paraId="67C691DB">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中标价</w:t>
            </w:r>
          </w:p>
        </w:tc>
        <w:tc>
          <w:tcPr>
            <w:tcW w:w="1142" w:type="dxa"/>
            <w:vAlign w:val="center"/>
          </w:tcPr>
          <w:p w14:paraId="2BBCC4FF">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其它情况</w:t>
            </w:r>
          </w:p>
        </w:tc>
      </w:tr>
      <w:tr w14:paraId="780E83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2126" w:type="dxa"/>
            <w:gridSpan w:val="3"/>
            <w:vAlign w:val="center"/>
          </w:tcPr>
          <w:p w14:paraId="4CCC5916">
            <w:pPr>
              <w:pStyle w:val="10"/>
              <w:adjustRightInd w:val="0"/>
              <w:snapToGrid w:val="0"/>
              <w:spacing w:line="300" w:lineRule="auto"/>
              <w:ind w:right="98" w:rightChars="49"/>
              <w:jc w:val="center"/>
              <w:rPr>
                <w:rFonts w:hAnsi="宋体"/>
                <w:color w:val="auto"/>
                <w:highlight w:val="none"/>
              </w:rPr>
            </w:pPr>
          </w:p>
        </w:tc>
        <w:tc>
          <w:tcPr>
            <w:tcW w:w="1134" w:type="dxa"/>
            <w:gridSpan w:val="2"/>
            <w:vAlign w:val="center"/>
          </w:tcPr>
          <w:p w14:paraId="426BABE2">
            <w:pPr>
              <w:pStyle w:val="10"/>
              <w:adjustRightInd w:val="0"/>
              <w:snapToGrid w:val="0"/>
              <w:spacing w:line="300" w:lineRule="auto"/>
              <w:ind w:right="98" w:rightChars="49"/>
              <w:jc w:val="center"/>
              <w:rPr>
                <w:rFonts w:hAnsi="宋体"/>
                <w:color w:val="auto"/>
                <w:highlight w:val="none"/>
              </w:rPr>
            </w:pPr>
          </w:p>
        </w:tc>
        <w:tc>
          <w:tcPr>
            <w:tcW w:w="1701" w:type="dxa"/>
            <w:gridSpan w:val="2"/>
            <w:vAlign w:val="center"/>
          </w:tcPr>
          <w:p w14:paraId="682D2A5F">
            <w:pPr>
              <w:pStyle w:val="10"/>
              <w:adjustRightInd w:val="0"/>
              <w:snapToGrid w:val="0"/>
              <w:spacing w:line="300" w:lineRule="auto"/>
              <w:ind w:right="98" w:rightChars="49"/>
              <w:jc w:val="center"/>
              <w:rPr>
                <w:rFonts w:hAnsi="宋体"/>
                <w:color w:val="auto"/>
                <w:highlight w:val="none"/>
              </w:rPr>
            </w:pPr>
          </w:p>
        </w:tc>
        <w:tc>
          <w:tcPr>
            <w:tcW w:w="1134" w:type="dxa"/>
            <w:gridSpan w:val="2"/>
            <w:vAlign w:val="center"/>
          </w:tcPr>
          <w:p w14:paraId="1EC7812E">
            <w:pPr>
              <w:pStyle w:val="10"/>
              <w:adjustRightInd w:val="0"/>
              <w:snapToGrid w:val="0"/>
              <w:spacing w:line="300" w:lineRule="auto"/>
              <w:ind w:right="98" w:rightChars="49"/>
              <w:jc w:val="center"/>
              <w:rPr>
                <w:rFonts w:hAnsi="宋体"/>
                <w:color w:val="auto"/>
                <w:highlight w:val="none"/>
              </w:rPr>
            </w:pPr>
          </w:p>
        </w:tc>
        <w:tc>
          <w:tcPr>
            <w:tcW w:w="1276" w:type="dxa"/>
            <w:gridSpan w:val="2"/>
            <w:vAlign w:val="center"/>
          </w:tcPr>
          <w:p w14:paraId="6EFB3F7B">
            <w:pPr>
              <w:pStyle w:val="10"/>
              <w:adjustRightInd w:val="0"/>
              <w:snapToGrid w:val="0"/>
              <w:spacing w:line="300" w:lineRule="auto"/>
              <w:ind w:right="98" w:rightChars="49"/>
              <w:jc w:val="center"/>
              <w:rPr>
                <w:rFonts w:hAnsi="宋体"/>
                <w:color w:val="auto"/>
                <w:highlight w:val="none"/>
              </w:rPr>
            </w:pPr>
          </w:p>
        </w:tc>
        <w:tc>
          <w:tcPr>
            <w:tcW w:w="851" w:type="dxa"/>
            <w:vAlign w:val="center"/>
          </w:tcPr>
          <w:p w14:paraId="0968637B">
            <w:pPr>
              <w:pStyle w:val="10"/>
              <w:adjustRightInd w:val="0"/>
              <w:snapToGrid w:val="0"/>
              <w:spacing w:line="300" w:lineRule="auto"/>
              <w:ind w:right="98" w:rightChars="49"/>
              <w:jc w:val="center"/>
              <w:rPr>
                <w:rFonts w:hAnsi="宋体"/>
                <w:color w:val="auto"/>
                <w:highlight w:val="none"/>
              </w:rPr>
            </w:pPr>
          </w:p>
        </w:tc>
        <w:tc>
          <w:tcPr>
            <w:tcW w:w="1142" w:type="dxa"/>
            <w:vAlign w:val="center"/>
          </w:tcPr>
          <w:p w14:paraId="00951AF7">
            <w:pPr>
              <w:pStyle w:val="10"/>
              <w:adjustRightInd w:val="0"/>
              <w:snapToGrid w:val="0"/>
              <w:spacing w:line="300" w:lineRule="auto"/>
              <w:ind w:right="98" w:rightChars="49"/>
              <w:jc w:val="center"/>
              <w:rPr>
                <w:rFonts w:hAnsi="宋体"/>
                <w:color w:val="auto"/>
                <w:highlight w:val="none"/>
              </w:rPr>
            </w:pPr>
          </w:p>
        </w:tc>
      </w:tr>
    </w:tbl>
    <w:p w14:paraId="4260AB37">
      <w:pPr>
        <w:spacing w:before="156" w:beforeLines="50" w:after="156" w:afterLines="50" w:line="300" w:lineRule="auto"/>
        <w:ind w:right="98" w:rightChars="49"/>
        <w:jc w:val="center"/>
        <w:rPr>
          <w:rFonts w:hint="eastAsia" w:ascii="宋体" w:hAnsi="宋体"/>
          <w:color w:val="auto"/>
          <w:sz w:val="32"/>
          <w:highlight w:val="none"/>
        </w:rPr>
      </w:pPr>
    </w:p>
    <w:p w14:paraId="6EE66720">
      <w:pPr>
        <w:spacing w:before="156" w:beforeLines="50" w:after="156" w:afterLines="50" w:line="300" w:lineRule="auto"/>
        <w:ind w:right="98" w:rightChars="49"/>
        <w:jc w:val="center"/>
        <w:rPr>
          <w:rFonts w:ascii="宋体" w:hAnsi="宋体"/>
          <w:color w:val="auto"/>
          <w:sz w:val="18"/>
          <w:highlight w:val="none"/>
        </w:rPr>
      </w:pPr>
      <w:r>
        <w:rPr>
          <w:rFonts w:hint="eastAsia" w:ascii="宋体" w:hAnsi="宋体"/>
          <w:color w:val="auto"/>
          <w:sz w:val="32"/>
          <w:highlight w:val="none"/>
        </w:rPr>
        <w:t>表3.1.1    投标人（企业）业绩表</w:t>
      </w:r>
    </w:p>
    <w:tbl>
      <w:tblPr>
        <w:tblStyle w:val="18"/>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6"/>
        <w:gridCol w:w="1134"/>
        <w:gridCol w:w="1701"/>
        <w:gridCol w:w="1134"/>
        <w:gridCol w:w="1276"/>
        <w:gridCol w:w="851"/>
        <w:gridCol w:w="1134"/>
      </w:tblGrid>
      <w:tr w14:paraId="003F51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7" w:hRule="atLeast"/>
        </w:trPr>
        <w:tc>
          <w:tcPr>
            <w:tcW w:w="9356" w:type="dxa"/>
            <w:gridSpan w:val="7"/>
            <w:vAlign w:val="center"/>
          </w:tcPr>
          <w:p w14:paraId="67D3BFA4">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投标人业绩</w:t>
            </w:r>
          </w:p>
        </w:tc>
      </w:tr>
      <w:tr w14:paraId="04CEFA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0" w:hRule="atLeast"/>
        </w:trPr>
        <w:tc>
          <w:tcPr>
            <w:tcW w:w="2126" w:type="dxa"/>
            <w:vAlign w:val="center"/>
          </w:tcPr>
          <w:p w14:paraId="07C08919">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项目名称</w:t>
            </w:r>
          </w:p>
        </w:tc>
        <w:tc>
          <w:tcPr>
            <w:tcW w:w="1134" w:type="dxa"/>
            <w:vAlign w:val="center"/>
          </w:tcPr>
          <w:p w14:paraId="1616099E">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建设</w:t>
            </w:r>
          </w:p>
          <w:p w14:paraId="7DC6F95D">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规模</w:t>
            </w:r>
          </w:p>
        </w:tc>
        <w:tc>
          <w:tcPr>
            <w:tcW w:w="1701" w:type="dxa"/>
            <w:vAlign w:val="center"/>
          </w:tcPr>
          <w:p w14:paraId="1C83D875">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开、竣工程日期</w:t>
            </w:r>
          </w:p>
        </w:tc>
        <w:tc>
          <w:tcPr>
            <w:tcW w:w="1134" w:type="dxa"/>
            <w:vAlign w:val="center"/>
          </w:tcPr>
          <w:p w14:paraId="6DB30328">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结构类型</w:t>
            </w:r>
          </w:p>
        </w:tc>
        <w:tc>
          <w:tcPr>
            <w:tcW w:w="1276" w:type="dxa"/>
            <w:vAlign w:val="center"/>
          </w:tcPr>
          <w:p w14:paraId="2807C509">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层数及高度</w:t>
            </w:r>
          </w:p>
        </w:tc>
        <w:tc>
          <w:tcPr>
            <w:tcW w:w="851" w:type="dxa"/>
            <w:vAlign w:val="center"/>
          </w:tcPr>
          <w:p w14:paraId="480F4F73">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中标价</w:t>
            </w:r>
          </w:p>
        </w:tc>
        <w:tc>
          <w:tcPr>
            <w:tcW w:w="1134" w:type="dxa"/>
            <w:vAlign w:val="center"/>
          </w:tcPr>
          <w:p w14:paraId="05625BBB">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其它</w:t>
            </w:r>
          </w:p>
          <w:p w14:paraId="7312CFAE">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情况</w:t>
            </w:r>
          </w:p>
        </w:tc>
      </w:tr>
      <w:tr w14:paraId="43EA4D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1" w:hRule="atLeast"/>
        </w:trPr>
        <w:tc>
          <w:tcPr>
            <w:tcW w:w="2126" w:type="dxa"/>
            <w:vAlign w:val="center"/>
          </w:tcPr>
          <w:p w14:paraId="64ABD68E">
            <w:pPr>
              <w:pStyle w:val="10"/>
              <w:adjustRightInd w:val="0"/>
              <w:snapToGrid w:val="0"/>
              <w:spacing w:line="300" w:lineRule="auto"/>
              <w:ind w:right="98" w:rightChars="49"/>
              <w:jc w:val="center"/>
              <w:rPr>
                <w:rFonts w:hAnsi="宋体"/>
                <w:color w:val="auto"/>
                <w:highlight w:val="none"/>
              </w:rPr>
            </w:pPr>
          </w:p>
        </w:tc>
        <w:tc>
          <w:tcPr>
            <w:tcW w:w="1134" w:type="dxa"/>
            <w:vAlign w:val="center"/>
          </w:tcPr>
          <w:p w14:paraId="1F292794">
            <w:pPr>
              <w:pStyle w:val="10"/>
              <w:adjustRightInd w:val="0"/>
              <w:snapToGrid w:val="0"/>
              <w:spacing w:line="300" w:lineRule="auto"/>
              <w:ind w:right="98" w:rightChars="49"/>
              <w:jc w:val="center"/>
              <w:rPr>
                <w:rFonts w:hAnsi="宋体"/>
                <w:color w:val="auto"/>
                <w:highlight w:val="none"/>
              </w:rPr>
            </w:pPr>
          </w:p>
        </w:tc>
        <w:tc>
          <w:tcPr>
            <w:tcW w:w="1701" w:type="dxa"/>
            <w:vAlign w:val="center"/>
          </w:tcPr>
          <w:p w14:paraId="11246B5D">
            <w:pPr>
              <w:pStyle w:val="10"/>
              <w:adjustRightInd w:val="0"/>
              <w:snapToGrid w:val="0"/>
              <w:spacing w:line="300" w:lineRule="auto"/>
              <w:ind w:right="98" w:rightChars="49"/>
              <w:jc w:val="center"/>
              <w:rPr>
                <w:rFonts w:hAnsi="宋体"/>
                <w:color w:val="auto"/>
                <w:highlight w:val="none"/>
              </w:rPr>
            </w:pPr>
          </w:p>
        </w:tc>
        <w:tc>
          <w:tcPr>
            <w:tcW w:w="1134" w:type="dxa"/>
            <w:vAlign w:val="center"/>
          </w:tcPr>
          <w:p w14:paraId="6FD9CDEC">
            <w:pPr>
              <w:pStyle w:val="10"/>
              <w:adjustRightInd w:val="0"/>
              <w:snapToGrid w:val="0"/>
              <w:spacing w:line="300" w:lineRule="auto"/>
              <w:ind w:right="98" w:rightChars="49"/>
              <w:jc w:val="center"/>
              <w:rPr>
                <w:rFonts w:hAnsi="宋体"/>
                <w:color w:val="auto"/>
                <w:highlight w:val="none"/>
              </w:rPr>
            </w:pPr>
          </w:p>
        </w:tc>
        <w:tc>
          <w:tcPr>
            <w:tcW w:w="1276" w:type="dxa"/>
            <w:vAlign w:val="center"/>
          </w:tcPr>
          <w:p w14:paraId="3A88C1E4">
            <w:pPr>
              <w:pStyle w:val="10"/>
              <w:adjustRightInd w:val="0"/>
              <w:snapToGrid w:val="0"/>
              <w:spacing w:line="300" w:lineRule="auto"/>
              <w:ind w:right="98" w:rightChars="49"/>
              <w:jc w:val="center"/>
              <w:rPr>
                <w:rFonts w:hAnsi="宋体"/>
                <w:color w:val="auto"/>
                <w:highlight w:val="none"/>
              </w:rPr>
            </w:pPr>
          </w:p>
        </w:tc>
        <w:tc>
          <w:tcPr>
            <w:tcW w:w="851" w:type="dxa"/>
            <w:vAlign w:val="center"/>
          </w:tcPr>
          <w:p w14:paraId="76413768">
            <w:pPr>
              <w:pStyle w:val="10"/>
              <w:adjustRightInd w:val="0"/>
              <w:snapToGrid w:val="0"/>
              <w:spacing w:line="300" w:lineRule="auto"/>
              <w:ind w:right="98" w:rightChars="49"/>
              <w:jc w:val="center"/>
              <w:rPr>
                <w:rFonts w:hAnsi="宋体"/>
                <w:color w:val="auto"/>
                <w:highlight w:val="none"/>
              </w:rPr>
            </w:pPr>
          </w:p>
        </w:tc>
        <w:tc>
          <w:tcPr>
            <w:tcW w:w="1134" w:type="dxa"/>
            <w:vAlign w:val="center"/>
          </w:tcPr>
          <w:p w14:paraId="01B81567">
            <w:pPr>
              <w:pStyle w:val="10"/>
              <w:adjustRightInd w:val="0"/>
              <w:snapToGrid w:val="0"/>
              <w:spacing w:line="300" w:lineRule="auto"/>
              <w:ind w:right="98" w:rightChars="49"/>
              <w:jc w:val="center"/>
              <w:rPr>
                <w:rFonts w:hAnsi="宋体"/>
                <w:color w:val="auto"/>
                <w:highlight w:val="none"/>
              </w:rPr>
            </w:pPr>
          </w:p>
        </w:tc>
      </w:tr>
      <w:tr w14:paraId="23450C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trPr>
        <w:tc>
          <w:tcPr>
            <w:tcW w:w="2126" w:type="dxa"/>
            <w:vAlign w:val="center"/>
          </w:tcPr>
          <w:p w14:paraId="1032278A">
            <w:pPr>
              <w:pStyle w:val="10"/>
              <w:adjustRightInd w:val="0"/>
              <w:snapToGrid w:val="0"/>
              <w:spacing w:line="300" w:lineRule="auto"/>
              <w:ind w:right="98" w:rightChars="49"/>
              <w:jc w:val="center"/>
              <w:rPr>
                <w:rFonts w:hAnsi="宋体"/>
                <w:color w:val="auto"/>
                <w:highlight w:val="none"/>
              </w:rPr>
            </w:pPr>
          </w:p>
        </w:tc>
        <w:tc>
          <w:tcPr>
            <w:tcW w:w="1134" w:type="dxa"/>
            <w:vAlign w:val="center"/>
          </w:tcPr>
          <w:p w14:paraId="3BC73ACF">
            <w:pPr>
              <w:pStyle w:val="10"/>
              <w:adjustRightInd w:val="0"/>
              <w:snapToGrid w:val="0"/>
              <w:spacing w:line="300" w:lineRule="auto"/>
              <w:ind w:right="98" w:rightChars="49"/>
              <w:jc w:val="center"/>
              <w:rPr>
                <w:rFonts w:hAnsi="宋体"/>
                <w:color w:val="auto"/>
                <w:highlight w:val="none"/>
              </w:rPr>
            </w:pPr>
          </w:p>
        </w:tc>
        <w:tc>
          <w:tcPr>
            <w:tcW w:w="1701" w:type="dxa"/>
            <w:vAlign w:val="center"/>
          </w:tcPr>
          <w:p w14:paraId="4A0B35E6">
            <w:pPr>
              <w:pStyle w:val="10"/>
              <w:adjustRightInd w:val="0"/>
              <w:snapToGrid w:val="0"/>
              <w:spacing w:line="300" w:lineRule="auto"/>
              <w:ind w:right="98" w:rightChars="49"/>
              <w:jc w:val="center"/>
              <w:rPr>
                <w:rFonts w:hAnsi="宋体"/>
                <w:color w:val="auto"/>
                <w:highlight w:val="none"/>
              </w:rPr>
            </w:pPr>
          </w:p>
        </w:tc>
        <w:tc>
          <w:tcPr>
            <w:tcW w:w="1134" w:type="dxa"/>
            <w:vAlign w:val="center"/>
          </w:tcPr>
          <w:p w14:paraId="421D4643">
            <w:pPr>
              <w:pStyle w:val="10"/>
              <w:adjustRightInd w:val="0"/>
              <w:snapToGrid w:val="0"/>
              <w:spacing w:line="300" w:lineRule="auto"/>
              <w:ind w:right="98" w:rightChars="49"/>
              <w:jc w:val="center"/>
              <w:rPr>
                <w:rFonts w:hAnsi="宋体"/>
                <w:color w:val="auto"/>
                <w:highlight w:val="none"/>
              </w:rPr>
            </w:pPr>
          </w:p>
        </w:tc>
        <w:tc>
          <w:tcPr>
            <w:tcW w:w="1276" w:type="dxa"/>
            <w:vAlign w:val="center"/>
          </w:tcPr>
          <w:p w14:paraId="7704BB7B">
            <w:pPr>
              <w:pStyle w:val="10"/>
              <w:adjustRightInd w:val="0"/>
              <w:snapToGrid w:val="0"/>
              <w:spacing w:line="300" w:lineRule="auto"/>
              <w:ind w:right="98" w:rightChars="49"/>
              <w:jc w:val="center"/>
              <w:rPr>
                <w:rFonts w:hAnsi="宋体"/>
                <w:color w:val="auto"/>
                <w:highlight w:val="none"/>
              </w:rPr>
            </w:pPr>
          </w:p>
        </w:tc>
        <w:tc>
          <w:tcPr>
            <w:tcW w:w="851" w:type="dxa"/>
            <w:vAlign w:val="center"/>
          </w:tcPr>
          <w:p w14:paraId="2D5FB209">
            <w:pPr>
              <w:pStyle w:val="10"/>
              <w:adjustRightInd w:val="0"/>
              <w:snapToGrid w:val="0"/>
              <w:spacing w:line="300" w:lineRule="auto"/>
              <w:ind w:right="98" w:rightChars="49"/>
              <w:jc w:val="center"/>
              <w:rPr>
                <w:rFonts w:hAnsi="宋体"/>
                <w:color w:val="auto"/>
                <w:highlight w:val="none"/>
              </w:rPr>
            </w:pPr>
          </w:p>
        </w:tc>
        <w:tc>
          <w:tcPr>
            <w:tcW w:w="1134" w:type="dxa"/>
            <w:vAlign w:val="center"/>
          </w:tcPr>
          <w:p w14:paraId="30A1D410">
            <w:pPr>
              <w:pStyle w:val="10"/>
              <w:adjustRightInd w:val="0"/>
              <w:snapToGrid w:val="0"/>
              <w:spacing w:line="300" w:lineRule="auto"/>
              <w:ind w:right="98" w:rightChars="49"/>
              <w:jc w:val="center"/>
              <w:rPr>
                <w:rFonts w:hAnsi="宋体"/>
                <w:color w:val="auto"/>
                <w:highlight w:val="none"/>
              </w:rPr>
            </w:pPr>
          </w:p>
        </w:tc>
      </w:tr>
    </w:tbl>
    <w:p w14:paraId="74722973">
      <w:pPr>
        <w:spacing w:before="156" w:beforeLines="50" w:after="156" w:afterLines="50" w:line="300" w:lineRule="auto"/>
        <w:ind w:right="98" w:rightChars="49"/>
        <w:jc w:val="center"/>
        <w:rPr>
          <w:rFonts w:hint="eastAsia" w:ascii="宋体" w:hAnsi="宋体"/>
          <w:color w:val="auto"/>
          <w:sz w:val="32"/>
          <w:highlight w:val="none"/>
        </w:rPr>
      </w:pPr>
    </w:p>
    <w:p w14:paraId="5FBD0240">
      <w:pPr>
        <w:spacing w:before="156" w:beforeLines="50" w:after="156" w:afterLines="50" w:line="300" w:lineRule="auto"/>
        <w:ind w:right="98" w:rightChars="49"/>
        <w:jc w:val="center"/>
        <w:rPr>
          <w:rFonts w:hint="eastAsia" w:ascii="宋体" w:hAnsi="宋体"/>
          <w:color w:val="auto"/>
          <w:sz w:val="32"/>
          <w:highlight w:val="none"/>
        </w:rPr>
      </w:pPr>
    </w:p>
    <w:p w14:paraId="3F2C6139">
      <w:pPr>
        <w:spacing w:before="156" w:beforeLines="50" w:after="156" w:afterLines="50" w:line="300" w:lineRule="auto"/>
        <w:ind w:right="98" w:rightChars="49"/>
        <w:jc w:val="center"/>
        <w:rPr>
          <w:rFonts w:hint="eastAsia" w:ascii="宋体" w:hAnsi="宋体"/>
          <w:color w:val="auto"/>
          <w:sz w:val="32"/>
          <w:highlight w:val="none"/>
        </w:rPr>
      </w:pPr>
    </w:p>
    <w:p w14:paraId="69D49F28">
      <w:pPr>
        <w:spacing w:before="156" w:beforeLines="50" w:after="156" w:afterLines="50" w:line="300" w:lineRule="auto"/>
        <w:ind w:right="98" w:rightChars="49"/>
        <w:jc w:val="center"/>
        <w:rPr>
          <w:rFonts w:hint="eastAsia" w:ascii="宋体" w:hAnsi="宋体"/>
          <w:color w:val="auto"/>
          <w:sz w:val="32"/>
          <w:highlight w:val="none"/>
        </w:rPr>
      </w:pPr>
    </w:p>
    <w:p w14:paraId="1B58FA94">
      <w:pPr>
        <w:spacing w:before="156" w:beforeLines="50" w:after="156" w:afterLines="50" w:line="300" w:lineRule="auto"/>
        <w:ind w:right="98" w:rightChars="49"/>
        <w:jc w:val="center"/>
        <w:rPr>
          <w:rFonts w:hint="eastAsia" w:ascii="宋体" w:hAnsi="宋体"/>
          <w:color w:val="auto"/>
          <w:sz w:val="32"/>
          <w:highlight w:val="none"/>
        </w:rPr>
      </w:pPr>
    </w:p>
    <w:p w14:paraId="38A96C3B">
      <w:pPr>
        <w:spacing w:before="156" w:beforeLines="50" w:after="156" w:afterLines="50" w:line="300" w:lineRule="auto"/>
        <w:ind w:right="98" w:rightChars="49"/>
        <w:jc w:val="center"/>
        <w:rPr>
          <w:rFonts w:hint="eastAsia" w:ascii="宋体" w:hAnsi="宋体"/>
          <w:color w:val="auto"/>
          <w:sz w:val="32"/>
          <w:highlight w:val="none"/>
        </w:rPr>
      </w:pPr>
    </w:p>
    <w:p w14:paraId="5A862B91">
      <w:pPr>
        <w:spacing w:before="156" w:beforeLines="50" w:after="156" w:afterLines="50" w:line="300" w:lineRule="auto"/>
        <w:ind w:right="98" w:rightChars="49"/>
        <w:jc w:val="center"/>
        <w:rPr>
          <w:rFonts w:hint="eastAsia" w:ascii="宋体" w:hAnsi="宋体"/>
          <w:color w:val="auto"/>
          <w:sz w:val="32"/>
          <w:highlight w:val="none"/>
        </w:rPr>
      </w:pPr>
    </w:p>
    <w:p w14:paraId="73FF180C">
      <w:pPr>
        <w:spacing w:before="156" w:beforeLines="50" w:after="156" w:afterLines="50" w:line="300" w:lineRule="auto"/>
        <w:ind w:right="98" w:rightChars="49"/>
        <w:jc w:val="center"/>
        <w:rPr>
          <w:rFonts w:ascii="宋体" w:hAnsi="宋体"/>
          <w:color w:val="auto"/>
          <w:sz w:val="32"/>
          <w:highlight w:val="none"/>
        </w:rPr>
      </w:pPr>
      <w:r>
        <w:rPr>
          <w:rFonts w:hint="eastAsia" w:ascii="宋体" w:hAnsi="宋体"/>
          <w:color w:val="auto"/>
          <w:sz w:val="32"/>
          <w:highlight w:val="none"/>
        </w:rPr>
        <w:t>表3.2   主要施工管理人员表</w:t>
      </w:r>
    </w:p>
    <w:tbl>
      <w:tblPr>
        <w:tblStyle w:val="18"/>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3"/>
        <w:gridCol w:w="850"/>
        <w:gridCol w:w="851"/>
        <w:gridCol w:w="850"/>
        <w:gridCol w:w="4864"/>
      </w:tblGrid>
      <w:tr w14:paraId="21517E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trPr>
        <w:tc>
          <w:tcPr>
            <w:tcW w:w="1843" w:type="dxa"/>
            <w:noWrap w:val="0"/>
            <w:vAlign w:val="center"/>
          </w:tcPr>
          <w:p w14:paraId="102EDCC2">
            <w:pPr>
              <w:pStyle w:val="10"/>
              <w:adjustRightInd w:val="0"/>
              <w:snapToGrid w:val="0"/>
              <w:spacing w:line="300" w:lineRule="auto"/>
              <w:ind w:right="98" w:rightChars="49"/>
              <w:jc w:val="center"/>
              <w:rPr>
                <w:rFonts w:hint="eastAsia" w:hAnsi="宋体"/>
                <w:color w:val="auto"/>
                <w:highlight w:val="none"/>
              </w:rPr>
            </w:pPr>
            <w:r>
              <w:rPr>
                <w:rFonts w:hint="eastAsia" w:hAnsi="宋体"/>
                <w:color w:val="auto"/>
                <w:highlight w:val="none"/>
              </w:rPr>
              <w:t>名称</w:t>
            </w:r>
          </w:p>
        </w:tc>
        <w:tc>
          <w:tcPr>
            <w:tcW w:w="850" w:type="dxa"/>
            <w:noWrap w:val="0"/>
            <w:vAlign w:val="center"/>
          </w:tcPr>
          <w:p w14:paraId="35527503">
            <w:pPr>
              <w:pStyle w:val="10"/>
              <w:adjustRightInd w:val="0"/>
              <w:snapToGrid w:val="0"/>
              <w:spacing w:line="300" w:lineRule="auto"/>
              <w:ind w:right="98" w:rightChars="49"/>
              <w:jc w:val="center"/>
              <w:rPr>
                <w:rFonts w:hint="eastAsia" w:hAnsi="宋体"/>
                <w:color w:val="auto"/>
                <w:highlight w:val="none"/>
              </w:rPr>
            </w:pPr>
            <w:r>
              <w:rPr>
                <w:rFonts w:hint="eastAsia" w:hAnsi="宋体"/>
                <w:color w:val="auto"/>
                <w:highlight w:val="none"/>
              </w:rPr>
              <w:t>姓名</w:t>
            </w:r>
          </w:p>
        </w:tc>
        <w:tc>
          <w:tcPr>
            <w:tcW w:w="851" w:type="dxa"/>
            <w:noWrap w:val="0"/>
            <w:vAlign w:val="center"/>
          </w:tcPr>
          <w:p w14:paraId="255628E7">
            <w:pPr>
              <w:pStyle w:val="10"/>
              <w:adjustRightInd w:val="0"/>
              <w:snapToGrid w:val="0"/>
              <w:spacing w:line="300" w:lineRule="auto"/>
              <w:ind w:right="98" w:rightChars="49"/>
              <w:jc w:val="center"/>
              <w:rPr>
                <w:rFonts w:hint="eastAsia" w:hAnsi="宋体"/>
                <w:color w:val="auto"/>
                <w:highlight w:val="none"/>
              </w:rPr>
            </w:pPr>
            <w:r>
              <w:rPr>
                <w:rFonts w:hint="eastAsia" w:hAnsi="宋体"/>
                <w:color w:val="auto"/>
                <w:highlight w:val="none"/>
              </w:rPr>
              <w:t>职务</w:t>
            </w:r>
          </w:p>
        </w:tc>
        <w:tc>
          <w:tcPr>
            <w:tcW w:w="850" w:type="dxa"/>
            <w:noWrap w:val="0"/>
            <w:vAlign w:val="center"/>
          </w:tcPr>
          <w:p w14:paraId="7AA67D60">
            <w:pPr>
              <w:pStyle w:val="10"/>
              <w:adjustRightInd w:val="0"/>
              <w:snapToGrid w:val="0"/>
              <w:spacing w:line="300" w:lineRule="auto"/>
              <w:ind w:right="98" w:rightChars="49"/>
              <w:jc w:val="center"/>
              <w:rPr>
                <w:rFonts w:hint="eastAsia" w:hAnsi="宋体"/>
                <w:color w:val="auto"/>
                <w:highlight w:val="none"/>
              </w:rPr>
            </w:pPr>
            <w:r>
              <w:rPr>
                <w:rFonts w:hint="eastAsia" w:hAnsi="宋体"/>
                <w:color w:val="auto"/>
                <w:highlight w:val="none"/>
              </w:rPr>
              <w:t>职称</w:t>
            </w:r>
          </w:p>
        </w:tc>
        <w:tc>
          <w:tcPr>
            <w:tcW w:w="4864" w:type="dxa"/>
            <w:noWrap w:val="0"/>
            <w:vAlign w:val="center"/>
          </w:tcPr>
          <w:p w14:paraId="2874FE41">
            <w:pPr>
              <w:pStyle w:val="10"/>
              <w:adjustRightInd w:val="0"/>
              <w:snapToGrid w:val="0"/>
              <w:spacing w:line="300" w:lineRule="auto"/>
              <w:ind w:right="98" w:rightChars="49"/>
              <w:jc w:val="center"/>
              <w:rPr>
                <w:rFonts w:hint="eastAsia" w:hAnsi="宋体"/>
                <w:color w:val="auto"/>
                <w:highlight w:val="none"/>
              </w:rPr>
            </w:pPr>
            <w:r>
              <w:rPr>
                <w:rFonts w:hint="eastAsia" w:hAnsi="宋体"/>
                <w:color w:val="auto"/>
                <w:highlight w:val="none"/>
              </w:rPr>
              <w:t>主要资历、经验及承担过的项目</w:t>
            </w:r>
          </w:p>
        </w:tc>
      </w:tr>
      <w:tr w14:paraId="0B7A61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3" w:type="dxa"/>
            <w:noWrap w:val="0"/>
            <w:vAlign w:val="top"/>
          </w:tcPr>
          <w:p w14:paraId="7B137182">
            <w:pPr>
              <w:pStyle w:val="10"/>
              <w:adjustRightInd w:val="0"/>
              <w:snapToGrid w:val="0"/>
              <w:spacing w:line="300" w:lineRule="auto"/>
              <w:ind w:right="98" w:rightChars="49"/>
              <w:rPr>
                <w:rFonts w:hint="eastAsia" w:hAnsi="宋体"/>
                <w:color w:val="auto"/>
                <w:highlight w:val="none"/>
              </w:rPr>
            </w:pPr>
            <w:r>
              <w:rPr>
                <w:rFonts w:hint="eastAsia" w:hAnsi="宋体"/>
                <w:color w:val="auto"/>
                <w:highlight w:val="none"/>
              </w:rPr>
              <w:t>现场:</w:t>
            </w:r>
          </w:p>
          <w:p w14:paraId="44A8A288">
            <w:pPr>
              <w:pStyle w:val="10"/>
              <w:adjustRightInd w:val="0"/>
              <w:snapToGrid w:val="0"/>
              <w:spacing w:line="300" w:lineRule="auto"/>
              <w:ind w:right="98" w:rightChars="49"/>
              <w:rPr>
                <w:rFonts w:hint="eastAsia" w:hAnsi="宋体"/>
                <w:color w:val="auto"/>
                <w:highlight w:val="none"/>
              </w:rPr>
            </w:pPr>
            <w:r>
              <w:rPr>
                <w:rFonts w:hint="eastAsia" w:hAnsi="宋体"/>
                <w:color w:val="auto"/>
                <w:highlight w:val="none"/>
              </w:rPr>
              <w:t>1.项目经理（投标建造师）</w:t>
            </w:r>
          </w:p>
          <w:p w14:paraId="01E93A81">
            <w:pPr>
              <w:pStyle w:val="10"/>
              <w:adjustRightInd w:val="0"/>
              <w:snapToGrid w:val="0"/>
              <w:spacing w:line="300" w:lineRule="auto"/>
              <w:ind w:right="98" w:rightChars="49"/>
              <w:rPr>
                <w:rFonts w:hint="eastAsia" w:hAnsi="宋体"/>
                <w:color w:val="auto"/>
                <w:highlight w:val="none"/>
              </w:rPr>
            </w:pPr>
            <w:r>
              <w:rPr>
                <w:rFonts w:hint="eastAsia" w:hAnsi="宋体"/>
                <w:color w:val="auto"/>
                <w:highlight w:val="none"/>
              </w:rPr>
              <w:t>2、技术负责人</w:t>
            </w:r>
          </w:p>
          <w:p w14:paraId="53959FB2">
            <w:pPr>
              <w:pStyle w:val="10"/>
              <w:adjustRightInd w:val="0"/>
              <w:snapToGrid w:val="0"/>
              <w:spacing w:line="300" w:lineRule="auto"/>
              <w:ind w:right="98" w:rightChars="49"/>
              <w:rPr>
                <w:rFonts w:hint="eastAsia" w:hAnsi="宋体"/>
                <w:color w:val="auto"/>
                <w:highlight w:val="none"/>
              </w:rPr>
            </w:pPr>
            <w:r>
              <w:rPr>
                <w:rFonts w:hAnsi="宋体"/>
                <w:color w:val="auto"/>
                <w:highlight w:val="none"/>
              </w:rPr>
              <w:t>3</w:t>
            </w:r>
            <w:r>
              <w:rPr>
                <w:rFonts w:hint="eastAsia" w:hAnsi="宋体"/>
                <w:color w:val="auto"/>
                <w:highlight w:val="none"/>
              </w:rPr>
              <w:t>.安全管理（安全员）</w:t>
            </w:r>
          </w:p>
          <w:p w14:paraId="26103E53">
            <w:pPr>
              <w:pStyle w:val="10"/>
              <w:adjustRightInd w:val="0"/>
              <w:snapToGrid w:val="0"/>
              <w:spacing w:line="300" w:lineRule="auto"/>
              <w:ind w:right="98" w:rightChars="49"/>
              <w:rPr>
                <w:rFonts w:hint="eastAsia" w:hAnsi="宋体"/>
                <w:color w:val="auto"/>
                <w:highlight w:val="none"/>
              </w:rPr>
            </w:pPr>
            <w:r>
              <w:rPr>
                <w:rFonts w:hAnsi="宋体"/>
                <w:color w:val="auto"/>
                <w:highlight w:val="none"/>
              </w:rPr>
              <w:t>4</w:t>
            </w:r>
            <w:r>
              <w:rPr>
                <w:rFonts w:hint="eastAsia" w:hAnsi="宋体"/>
                <w:color w:val="auto"/>
                <w:highlight w:val="none"/>
              </w:rPr>
              <w:t>.施工管理（施工员）</w:t>
            </w:r>
          </w:p>
          <w:p w14:paraId="346AD4E8">
            <w:pPr>
              <w:pStyle w:val="10"/>
              <w:adjustRightInd w:val="0"/>
              <w:snapToGrid w:val="0"/>
              <w:spacing w:line="300" w:lineRule="auto"/>
              <w:ind w:right="98" w:rightChars="49"/>
              <w:rPr>
                <w:rFonts w:hint="eastAsia" w:hAnsi="宋体"/>
                <w:color w:val="auto"/>
                <w:highlight w:val="none"/>
              </w:rPr>
            </w:pPr>
            <w:r>
              <w:rPr>
                <w:rFonts w:hAnsi="宋体"/>
                <w:color w:val="auto"/>
                <w:highlight w:val="none"/>
              </w:rPr>
              <w:t>5</w:t>
            </w:r>
            <w:r>
              <w:rPr>
                <w:rFonts w:hint="eastAsia" w:hAnsi="宋体"/>
                <w:color w:val="auto"/>
                <w:highlight w:val="none"/>
              </w:rPr>
              <w:t>.质量管理（质量员）</w:t>
            </w:r>
          </w:p>
          <w:p w14:paraId="0B676DFE">
            <w:pPr>
              <w:pStyle w:val="10"/>
              <w:adjustRightInd w:val="0"/>
              <w:snapToGrid w:val="0"/>
              <w:spacing w:line="300" w:lineRule="auto"/>
              <w:ind w:right="98" w:rightChars="49"/>
              <w:rPr>
                <w:rFonts w:hint="eastAsia" w:hAnsi="宋体"/>
                <w:color w:val="auto"/>
                <w:highlight w:val="none"/>
              </w:rPr>
            </w:pPr>
            <w:r>
              <w:rPr>
                <w:rFonts w:hAnsi="宋体"/>
                <w:color w:val="auto"/>
                <w:highlight w:val="none"/>
              </w:rPr>
              <w:t>6</w:t>
            </w:r>
            <w:r>
              <w:rPr>
                <w:rFonts w:hint="eastAsia" w:hAnsi="宋体"/>
                <w:color w:val="auto"/>
                <w:highlight w:val="none"/>
              </w:rPr>
              <w:t>.预算管理（预算员）</w:t>
            </w:r>
          </w:p>
          <w:p w14:paraId="7DDC9043">
            <w:pPr>
              <w:pStyle w:val="10"/>
              <w:adjustRightInd w:val="0"/>
              <w:snapToGrid w:val="0"/>
              <w:spacing w:line="300" w:lineRule="auto"/>
              <w:ind w:right="98" w:rightChars="49"/>
              <w:rPr>
                <w:rFonts w:hint="eastAsia" w:hAnsi="宋体"/>
                <w:color w:val="auto"/>
                <w:highlight w:val="none"/>
              </w:rPr>
            </w:pPr>
            <w:r>
              <w:rPr>
                <w:rFonts w:hAnsi="宋体"/>
                <w:color w:val="auto"/>
                <w:highlight w:val="none"/>
              </w:rPr>
              <w:t>7</w:t>
            </w:r>
            <w:r>
              <w:rPr>
                <w:rFonts w:hint="eastAsia" w:hAnsi="宋体"/>
                <w:color w:val="auto"/>
                <w:highlight w:val="none"/>
              </w:rPr>
              <w:t>.材料管理（材料员）</w:t>
            </w:r>
          </w:p>
        </w:tc>
        <w:tc>
          <w:tcPr>
            <w:tcW w:w="850" w:type="dxa"/>
            <w:noWrap w:val="0"/>
            <w:vAlign w:val="top"/>
          </w:tcPr>
          <w:p w14:paraId="143B44E5">
            <w:pPr>
              <w:pStyle w:val="10"/>
              <w:adjustRightInd w:val="0"/>
              <w:snapToGrid w:val="0"/>
              <w:spacing w:line="300" w:lineRule="auto"/>
              <w:ind w:right="98" w:rightChars="49"/>
              <w:rPr>
                <w:rFonts w:hint="eastAsia" w:hAnsi="宋体"/>
                <w:color w:val="auto"/>
                <w:highlight w:val="none"/>
              </w:rPr>
            </w:pPr>
          </w:p>
        </w:tc>
        <w:tc>
          <w:tcPr>
            <w:tcW w:w="851" w:type="dxa"/>
            <w:noWrap w:val="0"/>
            <w:vAlign w:val="top"/>
          </w:tcPr>
          <w:p w14:paraId="76D4081B">
            <w:pPr>
              <w:pStyle w:val="10"/>
              <w:adjustRightInd w:val="0"/>
              <w:snapToGrid w:val="0"/>
              <w:spacing w:line="300" w:lineRule="auto"/>
              <w:ind w:right="98" w:rightChars="49"/>
              <w:rPr>
                <w:rFonts w:hint="eastAsia" w:hAnsi="宋体"/>
                <w:color w:val="auto"/>
                <w:highlight w:val="none"/>
              </w:rPr>
            </w:pPr>
          </w:p>
        </w:tc>
        <w:tc>
          <w:tcPr>
            <w:tcW w:w="850" w:type="dxa"/>
            <w:noWrap w:val="0"/>
            <w:vAlign w:val="top"/>
          </w:tcPr>
          <w:p w14:paraId="2AFCF48D">
            <w:pPr>
              <w:pStyle w:val="10"/>
              <w:adjustRightInd w:val="0"/>
              <w:snapToGrid w:val="0"/>
              <w:spacing w:line="300" w:lineRule="auto"/>
              <w:ind w:right="98" w:rightChars="49"/>
              <w:rPr>
                <w:rFonts w:hint="eastAsia" w:hAnsi="宋体"/>
                <w:color w:val="auto"/>
                <w:highlight w:val="none"/>
              </w:rPr>
            </w:pPr>
          </w:p>
        </w:tc>
        <w:tc>
          <w:tcPr>
            <w:tcW w:w="4864" w:type="dxa"/>
            <w:noWrap w:val="0"/>
            <w:vAlign w:val="top"/>
          </w:tcPr>
          <w:p w14:paraId="2836434E">
            <w:pPr>
              <w:pStyle w:val="10"/>
              <w:adjustRightInd w:val="0"/>
              <w:snapToGrid w:val="0"/>
              <w:spacing w:line="300" w:lineRule="auto"/>
              <w:ind w:right="98" w:rightChars="49"/>
              <w:rPr>
                <w:rFonts w:hint="eastAsia" w:hAnsi="宋体"/>
                <w:color w:val="auto"/>
                <w:highlight w:val="none"/>
              </w:rPr>
            </w:pPr>
          </w:p>
        </w:tc>
      </w:tr>
    </w:tbl>
    <w:p w14:paraId="19C5B716">
      <w:pPr>
        <w:pStyle w:val="10"/>
        <w:adjustRightInd w:val="0"/>
        <w:snapToGrid w:val="0"/>
        <w:spacing w:before="156" w:beforeLines="50" w:after="156" w:afterLines="50" w:line="300" w:lineRule="auto"/>
        <w:ind w:right="98" w:rightChars="49" w:firstLine="241" w:firstLineChars="100"/>
        <w:jc w:val="left"/>
        <w:rPr>
          <w:rFonts w:hint="eastAsia" w:hAnsi="宋体" w:cs="宋体"/>
          <w:b/>
          <w:color w:val="auto"/>
          <w:sz w:val="24"/>
          <w:highlight w:val="none"/>
          <w:lang w:val="zh-CN"/>
        </w:rPr>
      </w:pPr>
      <w:r>
        <w:rPr>
          <w:rFonts w:hint="eastAsia" w:hAnsi="宋体" w:cs="宋体"/>
          <w:b/>
          <w:color w:val="auto"/>
          <w:sz w:val="24"/>
          <w:highlight w:val="none"/>
          <w:lang w:val="zh-CN"/>
        </w:rPr>
        <w:t>备注：参加本项目的主要施工管理人员须是投标单位正式职工。每位员工只能任命一个岗位，投标书中均需提供相应社保机构出具的投标单位为其缴纳社会基本养老保险的缴纳凭证（加盖社保中心章或社保中心参保缴费证明电子专用章，非社保手册） ,缴纳时间为202</w:t>
      </w:r>
      <w:r>
        <w:rPr>
          <w:rFonts w:hint="eastAsia" w:hAnsi="宋体" w:cs="宋体"/>
          <w:b/>
          <w:color w:val="auto"/>
          <w:sz w:val="24"/>
          <w:highlight w:val="none"/>
          <w:lang w:val="en-US" w:eastAsia="zh-CN"/>
        </w:rPr>
        <w:t>4</w:t>
      </w:r>
      <w:r>
        <w:rPr>
          <w:rFonts w:hint="eastAsia" w:hAnsi="宋体" w:cs="宋体"/>
          <w:b/>
          <w:color w:val="auto"/>
          <w:sz w:val="24"/>
          <w:highlight w:val="none"/>
          <w:lang w:val="zh-CN"/>
        </w:rPr>
        <w:t>年</w:t>
      </w:r>
      <w:r>
        <w:rPr>
          <w:rFonts w:hint="eastAsia" w:hAnsi="宋体" w:cs="宋体"/>
          <w:b/>
          <w:color w:val="auto"/>
          <w:sz w:val="24"/>
          <w:highlight w:val="none"/>
          <w:lang w:val="en-US" w:eastAsia="zh-CN"/>
        </w:rPr>
        <w:t>07</w:t>
      </w:r>
      <w:r>
        <w:rPr>
          <w:rFonts w:hint="eastAsia" w:hAnsi="宋体" w:cs="宋体"/>
          <w:b/>
          <w:color w:val="auto"/>
          <w:sz w:val="24"/>
          <w:highlight w:val="none"/>
          <w:lang w:val="zh-CN"/>
        </w:rPr>
        <w:t>月至202</w:t>
      </w:r>
      <w:r>
        <w:rPr>
          <w:rFonts w:hint="eastAsia" w:hAnsi="宋体" w:cs="宋体"/>
          <w:b/>
          <w:color w:val="auto"/>
          <w:sz w:val="24"/>
          <w:highlight w:val="none"/>
          <w:lang w:val="en-US" w:eastAsia="zh-CN"/>
        </w:rPr>
        <w:t>4</w:t>
      </w:r>
      <w:r>
        <w:rPr>
          <w:rFonts w:hint="eastAsia" w:hAnsi="宋体" w:cs="宋体"/>
          <w:b/>
          <w:color w:val="auto"/>
          <w:sz w:val="24"/>
          <w:highlight w:val="none"/>
          <w:lang w:val="zh-CN"/>
        </w:rPr>
        <w:t>年</w:t>
      </w:r>
      <w:r>
        <w:rPr>
          <w:rFonts w:hint="eastAsia" w:hAnsi="宋体" w:cs="宋体"/>
          <w:b/>
          <w:color w:val="auto"/>
          <w:sz w:val="24"/>
          <w:highlight w:val="none"/>
          <w:lang w:val="en-US" w:eastAsia="zh-CN"/>
        </w:rPr>
        <w:t>09</w:t>
      </w:r>
      <w:r>
        <w:rPr>
          <w:rFonts w:hint="eastAsia" w:hAnsi="宋体" w:cs="宋体"/>
          <w:b/>
          <w:color w:val="auto"/>
          <w:sz w:val="24"/>
          <w:highlight w:val="none"/>
          <w:lang w:val="zh-CN"/>
        </w:rPr>
        <w:t>月连续三个月。</w:t>
      </w:r>
      <w:r>
        <w:rPr>
          <w:rFonts w:hint="eastAsia" w:hAnsi="宋体" w:cs="宋体"/>
          <w:b/>
          <w:color w:val="auto"/>
          <w:sz w:val="24"/>
          <w:highlight w:val="none"/>
          <w:lang w:val="zh-CN" w:eastAsia="zh-CN"/>
        </w:rPr>
        <w:t>【</w:t>
      </w:r>
      <w:r>
        <w:rPr>
          <w:rFonts w:hint="eastAsia" w:hAnsi="宋体" w:cs="宋体"/>
          <w:b/>
          <w:color w:val="auto"/>
          <w:sz w:val="24"/>
          <w:highlight w:val="none"/>
          <w:lang w:val="zh-CN"/>
        </w:rPr>
        <w:t>（如为退休返聘人员须提供退休证及返聘合同），企业法定代表人作为施工管理人员可不提供</w:t>
      </w:r>
      <w:r>
        <w:rPr>
          <w:rFonts w:hAnsi="宋体" w:cs="宋体"/>
          <w:b/>
          <w:color w:val="auto"/>
          <w:sz w:val="24"/>
          <w:highlight w:val="none"/>
          <w:lang w:val="zh-CN"/>
        </w:rPr>
        <w:t>法定</w:t>
      </w:r>
      <w:r>
        <w:rPr>
          <w:rFonts w:hint="eastAsia" w:hAnsi="宋体" w:cs="宋体"/>
          <w:b/>
          <w:color w:val="auto"/>
          <w:sz w:val="24"/>
          <w:highlight w:val="none"/>
          <w:lang w:val="zh-CN"/>
        </w:rPr>
        <w:t>代表人的社会基本养老保险的缴纳凭证】。如不提供或提供不全作为废标处理。</w:t>
      </w:r>
    </w:p>
    <w:p w14:paraId="435938D2">
      <w:pPr>
        <w:pStyle w:val="10"/>
        <w:adjustRightInd w:val="0"/>
        <w:snapToGrid w:val="0"/>
        <w:spacing w:before="156" w:beforeLines="50" w:after="156" w:afterLines="50" w:line="300" w:lineRule="auto"/>
        <w:ind w:right="98" w:rightChars="49" w:firstLine="241" w:firstLineChars="100"/>
        <w:jc w:val="left"/>
        <w:rPr>
          <w:rFonts w:hint="eastAsia" w:hAnsi="宋体" w:cs="宋体"/>
          <w:b/>
          <w:color w:val="auto"/>
          <w:sz w:val="24"/>
          <w:highlight w:val="none"/>
          <w:lang w:val="zh-CN"/>
        </w:rPr>
      </w:pPr>
      <w:r>
        <w:rPr>
          <w:rFonts w:hint="eastAsia" w:hAnsi="宋体" w:cs="宋体"/>
          <w:b/>
          <w:color w:val="auto"/>
          <w:sz w:val="24"/>
          <w:highlight w:val="none"/>
          <w:lang w:val="zh-CN"/>
        </w:rPr>
        <w:t>社保缴纳凭证中仅保留上表中主要施工管理人员信息。</w:t>
      </w:r>
    </w:p>
    <w:p w14:paraId="568D7F1D">
      <w:pPr>
        <w:pStyle w:val="10"/>
        <w:adjustRightInd w:val="0"/>
        <w:snapToGrid w:val="0"/>
        <w:spacing w:before="156" w:beforeLines="50" w:after="156" w:afterLines="50" w:line="300" w:lineRule="auto"/>
        <w:ind w:right="98" w:rightChars="49"/>
        <w:jc w:val="center"/>
        <w:rPr>
          <w:rFonts w:hint="eastAsia" w:hAnsi="宋体"/>
          <w:color w:val="auto"/>
          <w:sz w:val="32"/>
          <w:highlight w:val="none"/>
        </w:rPr>
      </w:pPr>
    </w:p>
    <w:p w14:paraId="2737A92E">
      <w:pPr>
        <w:pStyle w:val="10"/>
        <w:adjustRightInd w:val="0"/>
        <w:snapToGrid w:val="0"/>
        <w:spacing w:before="156" w:beforeLines="50" w:after="156" w:afterLines="50" w:line="300" w:lineRule="auto"/>
        <w:ind w:right="98" w:rightChars="49"/>
        <w:jc w:val="center"/>
        <w:rPr>
          <w:rFonts w:hAnsi="宋体"/>
          <w:color w:val="auto"/>
          <w:sz w:val="32"/>
          <w:highlight w:val="none"/>
        </w:rPr>
      </w:pPr>
      <w:r>
        <w:rPr>
          <w:rFonts w:hint="eastAsia" w:hAnsi="宋体"/>
          <w:color w:val="auto"/>
          <w:sz w:val="32"/>
          <w:highlight w:val="none"/>
        </w:rPr>
        <w:t>表3.3   主要施工机械设备表</w:t>
      </w:r>
    </w:p>
    <w:tbl>
      <w:tblPr>
        <w:tblStyle w:val="18"/>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7"/>
        <w:gridCol w:w="1843"/>
        <w:gridCol w:w="1134"/>
        <w:gridCol w:w="850"/>
        <w:gridCol w:w="708"/>
        <w:gridCol w:w="1074"/>
        <w:gridCol w:w="1053"/>
        <w:gridCol w:w="1074"/>
        <w:gridCol w:w="801"/>
      </w:tblGrid>
      <w:tr w14:paraId="594264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tcPr>
          <w:p w14:paraId="47BFB1A3">
            <w:pPr>
              <w:pStyle w:val="10"/>
              <w:adjustRightInd w:val="0"/>
              <w:snapToGrid w:val="0"/>
              <w:spacing w:line="300" w:lineRule="auto"/>
              <w:ind w:right="98" w:rightChars="49"/>
              <w:rPr>
                <w:rFonts w:hAnsi="宋体"/>
                <w:color w:val="auto"/>
                <w:highlight w:val="none"/>
              </w:rPr>
            </w:pPr>
            <w:r>
              <w:rPr>
                <w:rFonts w:hint="eastAsia" w:hAnsi="宋体"/>
                <w:color w:val="auto"/>
                <w:highlight w:val="none"/>
              </w:rPr>
              <w:t>序号</w:t>
            </w:r>
          </w:p>
        </w:tc>
        <w:tc>
          <w:tcPr>
            <w:tcW w:w="1843" w:type="dxa"/>
          </w:tcPr>
          <w:p w14:paraId="3EDB432C">
            <w:pPr>
              <w:pStyle w:val="10"/>
              <w:adjustRightInd w:val="0"/>
              <w:snapToGrid w:val="0"/>
              <w:spacing w:line="300" w:lineRule="auto"/>
              <w:ind w:right="98" w:rightChars="49"/>
              <w:jc w:val="center"/>
              <w:rPr>
                <w:rFonts w:hAnsi="宋体"/>
                <w:color w:val="auto"/>
                <w:highlight w:val="none"/>
              </w:rPr>
            </w:pPr>
          </w:p>
          <w:p w14:paraId="5A76F2F1">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机械或设备名称</w:t>
            </w:r>
          </w:p>
        </w:tc>
        <w:tc>
          <w:tcPr>
            <w:tcW w:w="1134" w:type="dxa"/>
          </w:tcPr>
          <w:p w14:paraId="70FF4A46">
            <w:pPr>
              <w:pStyle w:val="10"/>
              <w:adjustRightInd w:val="0"/>
              <w:snapToGrid w:val="0"/>
              <w:spacing w:line="300" w:lineRule="auto"/>
              <w:ind w:right="98" w:rightChars="49"/>
              <w:jc w:val="center"/>
              <w:rPr>
                <w:rFonts w:hAnsi="宋体"/>
                <w:color w:val="auto"/>
                <w:highlight w:val="none"/>
              </w:rPr>
            </w:pPr>
          </w:p>
          <w:p w14:paraId="5B96EC62">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型号规格</w:t>
            </w:r>
          </w:p>
        </w:tc>
        <w:tc>
          <w:tcPr>
            <w:tcW w:w="850" w:type="dxa"/>
          </w:tcPr>
          <w:p w14:paraId="10357E2F">
            <w:pPr>
              <w:pStyle w:val="10"/>
              <w:adjustRightInd w:val="0"/>
              <w:snapToGrid w:val="0"/>
              <w:spacing w:line="300" w:lineRule="auto"/>
              <w:ind w:right="98" w:rightChars="49"/>
              <w:jc w:val="center"/>
              <w:rPr>
                <w:rFonts w:hAnsi="宋体"/>
                <w:color w:val="auto"/>
                <w:highlight w:val="none"/>
              </w:rPr>
            </w:pPr>
          </w:p>
          <w:p w14:paraId="5954D8BA">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数量</w:t>
            </w:r>
          </w:p>
        </w:tc>
        <w:tc>
          <w:tcPr>
            <w:tcW w:w="708" w:type="dxa"/>
          </w:tcPr>
          <w:p w14:paraId="394E8DA8">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国别产地</w:t>
            </w:r>
          </w:p>
        </w:tc>
        <w:tc>
          <w:tcPr>
            <w:tcW w:w="1074" w:type="dxa"/>
          </w:tcPr>
          <w:p w14:paraId="37089454">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制造年份</w:t>
            </w:r>
          </w:p>
        </w:tc>
        <w:tc>
          <w:tcPr>
            <w:tcW w:w="1053" w:type="dxa"/>
          </w:tcPr>
          <w:p w14:paraId="5B13C049">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额定功率kW</w:t>
            </w:r>
          </w:p>
        </w:tc>
        <w:tc>
          <w:tcPr>
            <w:tcW w:w="1074" w:type="dxa"/>
          </w:tcPr>
          <w:p w14:paraId="1BC06A14">
            <w:pPr>
              <w:pStyle w:val="10"/>
              <w:adjustRightInd w:val="0"/>
              <w:snapToGrid w:val="0"/>
              <w:spacing w:line="300" w:lineRule="auto"/>
              <w:ind w:right="98" w:rightChars="49"/>
              <w:jc w:val="center"/>
              <w:rPr>
                <w:rFonts w:hAnsi="宋体"/>
                <w:color w:val="auto"/>
                <w:highlight w:val="none"/>
              </w:rPr>
            </w:pPr>
          </w:p>
          <w:p w14:paraId="26454E6F">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生产能力</w:t>
            </w:r>
          </w:p>
        </w:tc>
        <w:tc>
          <w:tcPr>
            <w:tcW w:w="801" w:type="dxa"/>
          </w:tcPr>
          <w:p w14:paraId="6868CD3B">
            <w:pPr>
              <w:pStyle w:val="10"/>
              <w:adjustRightInd w:val="0"/>
              <w:snapToGrid w:val="0"/>
              <w:spacing w:line="300" w:lineRule="auto"/>
              <w:ind w:right="98" w:rightChars="49"/>
              <w:jc w:val="center"/>
              <w:rPr>
                <w:rFonts w:hAnsi="宋体"/>
                <w:color w:val="auto"/>
                <w:highlight w:val="none"/>
              </w:rPr>
            </w:pPr>
          </w:p>
          <w:p w14:paraId="1603204D">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备注</w:t>
            </w:r>
          </w:p>
        </w:tc>
      </w:tr>
      <w:tr w14:paraId="4BC373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tcPr>
          <w:p w14:paraId="4D0743A7">
            <w:pPr>
              <w:pStyle w:val="10"/>
              <w:adjustRightInd w:val="0"/>
              <w:snapToGrid w:val="0"/>
              <w:spacing w:line="300" w:lineRule="auto"/>
              <w:ind w:right="98" w:rightChars="49"/>
              <w:rPr>
                <w:rFonts w:hAnsi="宋体"/>
                <w:color w:val="auto"/>
                <w:highlight w:val="none"/>
              </w:rPr>
            </w:pPr>
          </w:p>
        </w:tc>
        <w:tc>
          <w:tcPr>
            <w:tcW w:w="1843" w:type="dxa"/>
          </w:tcPr>
          <w:p w14:paraId="5B5FDB90">
            <w:pPr>
              <w:pStyle w:val="10"/>
              <w:adjustRightInd w:val="0"/>
              <w:snapToGrid w:val="0"/>
              <w:spacing w:line="300" w:lineRule="auto"/>
              <w:ind w:right="98" w:rightChars="49"/>
              <w:jc w:val="center"/>
              <w:rPr>
                <w:rFonts w:hAnsi="宋体"/>
                <w:color w:val="auto"/>
                <w:highlight w:val="none"/>
              </w:rPr>
            </w:pPr>
          </w:p>
        </w:tc>
        <w:tc>
          <w:tcPr>
            <w:tcW w:w="1134" w:type="dxa"/>
          </w:tcPr>
          <w:p w14:paraId="4CAD945E">
            <w:pPr>
              <w:pStyle w:val="10"/>
              <w:adjustRightInd w:val="0"/>
              <w:snapToGrid w:val="0"/>
              <w:spacing w:line="300" w:lineRule="auto"/>
              <w:ind w:right="98" w:rightChars="49"/>
              <w:jc w:val="center"/>
              <w:rPr>
                <w:rFonts w:hAnsi="宋体"/>
                <w:color w:val="auto"/>
                <w:highlight w:val="none"/>
              </w:rPr>
            </w:pPr>
          </w:p>
        </w:tc>
        <w:tc>
          <w:tcPr>
            <w:tcW w:w="850" w:type="dxa"/>
          </w:tcPr>
          <w:p w14:paraId="6B4F9341">
            <w:pPr>
              <w:pStyle w:val="10"/>
              <w:adjustRightInd w:val="0"/>
              <w:snapToGrid w:val="0"/>
              <w:spacing w:line="300" w:lineRule="auto"/>
              <w:ind w:right="98" w:rightChars="49"/>
              <w:jc w:val="center"/>
              <w:rPr>
                <w:rFonts w:hAnsi="宋体"/>
                <w:color w:val="auto"/>
                <w:highlight w:val="none"/>
              </w:rPr>
            </w:pPr>
          </w:p>
        </w:tc>
        <w:tc>
          <w:tcPr>
            <w:tcW w:w="708" w:type="dxa"/>
          </w:tcPr>
          <w:p w14:paraId="4C251446">
            <w:pPr>
              <w:pStyle w:val="10"/>
              <w:adjustRightInd w:val="0"/>
              <w:snapToGrid w:val="0"/>
              <w:spacing w:line="300" w:lineRule="auto"/>
              <w:ind w:right="98" w:rightChars="49"/>
              <w:jc w:val="center"/>
              <w:rPr>
                <w:rFonts w:hAnsi="宋体"/>
                <w:color w:val="auto"/>
                <w:highlight w:val="none"/>
              </w:rPr>
            </w:pPr>
          </w:p>
        </w:tc>
        <w:tc>
          <w:tcPr>
            <w:tcW w:w="1074" w:type="dxa"/>
          </w:tcPr>
          <w:p w14:paraId="76CA8D21">
            <w:pPr>
              <w:pStyle w:val="10"/>
              <w:adjustRightInd w:val="0"/>
              <w:snapToGrid w:val="0"/>
              <w:spacing w:line="300" w:lineRule="auto"/>
              <w:ind w:right="98" w:rightChars="49"/>
              <w:jc w:val="center"/>
              <w:rPr>
                <w:rFonts w:hAnsi="宋体"/>
                <w:color w:val="auto"/>
                <w:highlight w:val="none"/>
              </w:rPr>
            </w:pPr>
          </w:p>
        </w:tc>
        <w:tc>
          <w:tcPr>
            <w:tcW w:w="1053" w:type="dxa"/>
          </w:tcPr>
          <w:p w14:paraId="21A7BF80">
            <w:pPr>
              <w:pStyle w:val="10"/>
              <w:adjustRightInd w:val="0"/>
              <w:snapToGrid w:val="0"/>
              <w:spacing w:line="300" w:lineRule="auto"/>
              <w:ind w:right="98" w:rightChars="49"/>
              <w:jc w:val="center"/>
              <w:rPr>
                <w:rFonts w:hAnsi="宋体"/>
                <w:color w:val="auto"/>
                <w:highlight w:val="none"/>
              </w:rPr>
            </w:pPr>
          </w:p>
        </w:tc>
        <w:tc>
          <w:tcPr>
            <w:tcW w:w="1074" w:type="dxa"/>
          </w:tcPr>
          <w:p w14:paraId="638B7E67">
            <w:pPr>
              <w:pStyle w:val="10"/>
              <w:adjustRightInd w:val="0"/>
              <w:snapToGrid w:val="0"/>
              <w:spacing w:line="300" w:lineRule="auto"/>
              <w:ind w:right="98" w:rightChars="49"/>
              <w:jc w:val="center"/>
              <w:rPr>
                <w:rFonts w:hAnsi="宋体"/>
                <w:color w:val="auto"/>
                <w:highlight w:val="none"/>
              </w:rPr>
            </w:pPr>
          </w:p>
        </w:tc>
        <w:tc>
          <w:tcPr>
            <w:tcW w:w="801" w:type="dxa"/>
          </w:tcPr>
          <w:p w14:paraId="634A07D4">
            <w:pPr>
              <w:pStyle w:val="10"/>
              <w:adjustRightInd w:val="0"/>
              <w:snapToGrid w:val="0"/>
              <w:spacing w:line="300" w:lineRule="auto"/>
              <w:ind w:right="98" w:rightChars="49"/>
              <w:jc w:val="center"/>
              <w:rPr>
                <w:rFonts w:hAnsi="宋体"/>
                <w:color w:val="auto"/>
                <w:highlight w:val="none"/>
              </w:rPr>
            </w:pPr>
          </w:p>
        </w:tc>
      </w:tr>
    </w:tbl>
    <w:p w14:paraId="70B07ABD">
      <w:pPr>
        <w:pStyle w:val="10"/>
        <w:adjustRightInd w:val="0"/>
        <w:snapToGrid w:val="0"/>
        <w:spacing w:after="156" w:afterLines="50" w:line="300" w:lineRule="auto"/>
        <w:ind w:right="98" w:rightChars="49"/>
        <w:jc w:val="center"/>
        <w:rPr>
          <w:rFonts w:hAnsi="宋体"/>
          <w:color w:val="auto"/>
          <w:sz w:val="32"/>
          <w:highlight w:val="none"/>
        </w:rPr>
      </w:pPr>
    </w:p>
    <w:p w14:paraId="36C7E302">
      <w:pPr>
        <w:pStyle w:val="10"/>
        <w:adjustRightInd w:val="0"/>
        <w:snapToGrid w:val="0"/>
        <w:spacing w:after="156" w:afterLines="50" w:line="300" w:lineRule="auto"/>
        <w:ind w:right="98" w:rightChars="49"/>
        <w:jc w:val="center"/>
        <w:rPr>
          <w:rFonts w:hint="eastAsia" w:hAnsi="宋体"/>
          <w:color w:val="auto"/>
          <w:sz w:val="32"/>
          <w:highlight w:val="none"/>
        </w:rPr>
      </w:pPr>
    </w:p>
    <w:p w14:paraId="399B6DB0">
      <w:pPr>
        <w:pStyle w:val="10"/>
        <w:adjustRightInd w:val="0"/>
        <w:snapToGrid w:val="0"/>
        <w:spacing w:after="156" w:afterLines="50" w:line="300" w:lineRule="auto"/>
        <w:ind w:right="98" w:rightChars="49"/>
        <w:jc w:val="center"/>
        <w:rPr>
          <w:rFonts w:hint="eastAsia" w:hAnsi="宋体"/>
          <w:color w:val="auto"/>
          <w:sz w:val="32"/>
          <w:highlight w:val="none"/>
        </w:rPr>
      </w:pPr>
    </w:p>
    <w:p w14:paraId="04AF1EC5">
      <w:pPr>
        <w:pStyle w:val="10"/>
        <w:adjustRightInd w:val="0"/>
        <w:snapToGrid w:val="0"/>
        <w:spacing w:after="156" w:afterLines="50" w:line="300" w:lineRule="auto"/>
        <w:ind w:right="98" w:rightChars="49"/>
        <w:jc w:val="center"/>
        <w:rPr>
          <w:rFonts w:hint="eastAsia" w:hAnsi="宋体"/>
          <w:color w:val="auto"/>
          <w:sz w:val="32"/>
          <w:highlight w:val="none"/>
        </w:rPr>
      </w:pPr>
    </w:p>
    <w:p w14:paraId="1D54A899">
      <w:pPr>
        <w:pStyle w:val="10"/>
        <w:adjustRightInd w:val="0"/>
        <w:snapToGrid w:val="0"/>
        <w:spacing w:after="156" w:afterLines="50" w:line="300" w:lineRule="auto"/>
        <w:ind w:right="98" w:rightChars="49"/>
        <w:jc w:val="center"/>
        <w:rPr>
          <w:rFonts w:hAnsi="宋体"/>
          <w:color w:val="auto"/>
          <w:sz w:val="32"/>
          <w:highlight w:val="none"/>
        </w:rPr>
      </w:pPr>
      <w:r>
        <w:rPr>
          <w:rFonts w:hint="eastAsia" w:hAnsi="宋体"/>
          <w:color w:val="auto"/>
          <w:sz w:val="32"/>
          <w:highlight w:val="none"/>
        </w:rPr>
        <w:t>表3.4   项目拟分包情况表</w:t>
      </w:r>
    </w:p>
    <w:tbl>
      <w:tblPr>
        <w:tblStyle w:val="18"/>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4"/>
        <w:gridCol w:w="1236"/>
        <w:gridCol w:w="1236"/>
        <w:gridCol w:w="2286"/>
        <w:gridCol w:w="3362"/>
      </w:tblGrid>
      <w:tr w14:paraId="1D6DA3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1094" w:type="dxa"/>
          </w:tcPr>
          <w:p w14:paraId="24332723">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分包项目</w:t>
            </w:r>
          </w:p>
        </w:tc>
        <w:tc>
          <w:tcPr>
            <w:tcW w:w="1236" w:type="dxa"/>
          </w:tcPr>
          <w:p w14:paraId="6D602146">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主要内容</w:t>
            </w:r>
          </w:p>
        </w:tc>
        <w:tc>
          <w:tcPr>
            <w:tcW w:w="1236" w:type="dxa"/>
          </w:tcPr>
          <w:p w14:paraId="596EDF4A">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估算价格</w:t>
            </w:r>
          </w:p>
        </w:tc>
        <w:tc>
          <w:tcPr>
            <w:tcW w:w="2286" w:type="dxa"/>
          </w:tcPr>
          <w:p w14:paraId="12D3FC36">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分包单位名称、地址</w:t>
            </w:r>
          </w:p>
        </w:tc>
        <w:tc>
          <w:tcPr>
            <w:tcW w:w="3362" w:type="dxa"/>
          </w:tcPr>
          <w:p w14:paraId="1787C36D">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做过同类工程的情况</w:t>
            </w:r>
          </w:p>
        </w:tc>
      </w:tr>
      <w:tr w14:paraId="72D9D0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7" w:hRule="atLeast"/>
        </w:trPr>
        <w:tc>
          <w:tcPr>
            <w:tcW w:w="1094" w:type="dxa"/>
            <w:tcBorders>
              <w:bottom w:val="single" w:color="auto" w:sz="4" w:space="0"/>
            </w:tcBorders>
          </w:tcPr>
          <w:p w14:paraId="2E48B111">
            <w:pPr>
              <w:pStyle w:val="10"/>
              <w:adjustRightInd w:val="0"/>
              <w:snapToGrid w:val="0"/>
              <w:spacing w:line="300" w:lineRule="auto"/>
              <w:ind w:right="98" w:rightChars="49"/>
              <w:rPr>
                <w:rFonts w:hAnsi="宋体"/>
                <w:color w:val="auto"/>
                <w:highlight w:val="none"/>
              </w:rPr>
            </w:pPr>
          </w:p>
        </w:tc>
        <w:tc>
          <w:tcPr>
            <w:tcW w:w="1236" w:type="dxa"/>
            <w:tcBorders>
              <w:bottom w:val="single" w:color="auto" w:sz="4" w:space="0"/>
            </w:tcBorders>
          </w:tcPr>
          <w:p w14:paraId="78062A8F">
            <w:pPr>
              <w:pStyle w:val="10"/>
              <w:adjustRightInd w:val="0"/>
              <w:snapToGrid w:val="0"/>
              <w:spacing w:line="300" w:lineRule="auto"/>
              <w:ind w:right="98" w:rightChars="49"/>
              <w:rPr>
                <w:rFonts w:hAnsi="宋体"/>
                <w:color w:val="auto"/>
                <w:highlight w:val="none"/>
              </w:rPr>
            </w:pPr>
          </w:p>
        </w:tc>
        <w:tc>
          <w:tcPr>
            <w:tcW w:w="1236" w:type="dxa"/>
            <w:tcBorders>
              <w:bottom w:val="single" w:color="auto" w:sz="4" w:space="0"/>
            </w:tcBorders>
          </w:tcPr>
          <w:p w14:paraId="78483490">
            <w:pPr>
              <w:pStyle w:val="10"/>
              <w:adjustRightInd w:val="0"/>
              <w:snapToGrid w:val="0"/>
              <w:spacing w:line="300" w:lineRule="auto"/>
              <w:ind w:right="98" w:rightChars="49"/>
              <w:rPr>
                <w:rFonts w:hAnsi="宋体"/>
                <w:color w:val="auto"/>
                <w:highlight w:val="none"/>
              </w:rPr>
            </w:pPr>
          </w:p>
        </w:tc>
        <w:tc>
          <w:tcPr>
            <w:tcW w:w="2286" w:type="dxa"/>
            <w:tcBorders>
              <w:bottom w:val="single" w:color="auto" w:sz="4" w:space="0"/>
            </w:tcBorders>
          </w:tcPr>
          <w:p w14:paraId="7F9E6188">
            <w:pPr>
              <w:pStyle w:val="10"/>
              <w:adjustRightInd w:val="0"/>
              <w:snapToGrid w:val="0"/>
              <w:spacing w:line="300" w:lineRule="auto"/>
              <w:ind w:right="98" w:rightChars="49"/>
              <w:rPr>
                <w:rFonts w:hAnsi="宋体"/>
                <w:color w:val="auto"/>
                <w:highlight w:val="none"/>
              </w:rPr>
            </w:pPr>
          </w:p>
        </w:tc>
        <w:tc>
          <w:tcPr>
            <w:tcW w:w="3362" w:type="dxa"/>
            <w:tcBorders>
              <w:bottom w:val="single" w:color="auto" w:sz="4" w:space="0"/>
            </w:tcBorders>
          </w:tcPr>
          <w:p w14:paraId="53D9860B">
            <w:pPr>
              <w:pStyle w:val="10"/>
              <w:adjustRightInd w:val="0"/>
              <w:snapToGrid w:val="0"/>
              <w:spacing w:line="300" w:lineRule="auto"/>
              <w:ind w:right="98" w:rightChars="49"/>
              <w:rPr>
                <w:rFonts w:hAnsi="宋体"/>
                <w:color w:val="auto"/>
                <w:highlight w:val="none"/>
              </w:rPr>
            </w:pPr>
          </w:p>
        </w:tc>
      </w:tr>
    </w:tbl>
    <w:p w14:paraId="21907E61">
      <w:pPr>
        <w:pStyle w:val="10"/>
        <w:adjustRightInd w:val="0"/>
        <w:snapToGrid w:val="0"/>
        <w:spacing w:before="156" w:beforeLines="50" w:after="156" w:afterLines="50" w:line="300" w:lineRule="auto"/>
        <w:ind w:right="98" w:rightChars="49"/>
        <w:jc w:val="center"/>
        <w:rPr>
          <w:rFonts w:hAnsi="宋体"/>
          <w:color w:val="auto"/>
          <w:sz w:val="32"/>
          <w:highlight w:val="none"/>
        </w:rPr>
      </w:pPr>
      <w:r>
        <w:rPr>
          <w:rFonts w:hint="eastAsia" w:hAnsi="宋体"/>
          <w:color w:val="auto"/>
          <w:sz w:val="32"/>
          <w:highlight w:val="none"/>
        </w:rPr>
        <w:t>表3.5    劳动力计划表</w:t>
      </w:r>
    </w:p>
    <w:p w14:paraId="5A63C22C">
      <w:pPr>
        <w:pStyle w:val="10"/>
        <w:adjustRightInd w:val="0"/>
        <w:snapToGrid w:val="0"/>
        <w:spacing w:line="300" w:lineRule="auto"/>
        <w:ind w:left="420" w:right="98" w:rightChars="49"/>
        <w:rPr>
          <w:rFonts w:hAnsi="宋体"/>
          <w:color w:val="auto"/>
          <w:highlight w:val="none"/>
        </w:rPr>
      </w:pPr>
      <w:r>
        <w:rPr>
          <w:rFonts w:hint="eastAsia" w:hAnsi="宋体"/>
          <w:color w:val="auto"/>
          <w:highlight w:val="none"/>
        </w:rPr>
        <w:t>投标人应按所列格式提交包括分包人在内的估计的劳动力计划表。本计划表是以每班八小时工作制为基础的。</w:t>
      </w:r>
    </w:p>
    <w:p w14:paraId="219799F0">
      <w:pPr>
        <w:pStyle w:val="10"/>
        <w:adjustRightInd w:val="0"/>
        <w:snapToGrid w:val="0"/>
        <w:spacing w:line="300" w:lineRule="auto"/>
        <w:ind w:right="98" w:rightChars="49" w:firstLine="420"/>
        <w:rPr>
          <w:rFonts w:hAnsi="宋体"/>
          <w:color w:val="auto"/>
          <w:highlight w:val="none"/>
        </w:rPr>
      </w:pPr>
      <w:r>
        <w:rPr>
          <w:rFonts w:hint="eastAsia" w:hAnsi="宋体"/>
          <w:color w:val="auto"/>
          <w:highlight w:val="none"/>
        </w:rPr>
        <w:t>单位：人</w:t>
      </w:r>
    </w:p>
    <w:tbl>
      <w:tblPr>
        <w:tblStyle w:val="1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22"/>
        <w:gridCol w:w="870"/>
        <w:gridCol w:w="734"/>
        <w:gridCol w:w="870"/>
        <w:gridCol w:w="870"/>
        <w:gridCol w:w="734"/>
        <w:gridCol w:w="734"/>
        <w:gridCol w:w="734"/>
      </w:tblGrid>
      <w:tr w14:paraId="78468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7" w:hRule="atLeast"/>
          <w:jc w:val="center"/>
        </w:trPr>
        <w:tc>
          <w:tcPr>
            <w:tcW w:w="3122" w:type="dxa"/>
            <w:vMerge w:val="restart"/>
            <w:vAlign w:val="center"/>
          </w:tcPr>
          <w:p w14:paraId="210C736C">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工种、级别</w:t>
            </w:r>
          </w:p>
        </w:tc>
        <w:tc>
          <w:tcPr>
            <w:tcW w:w="5546" w:type="dxa"/>
            <w:gridSpan w:val="7"/>
            <w:vAlign w:val="center"/>
          </w:tcPr>
          <w:p w14:paraId="20273081">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按工程施工阶段投入劳动力情况</w:t>
            </w:r>
          </w:p>
        </w:tc>
      </w:tr>
      <w:tr w14:paraId="5B354D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5" w:hRule="atLeast"/>
          <w:jc w:val="center"/>
        </w:trPr>
        <w:tc>
          <w:tcPr>
            <w:tcW w:w="3122" w:type="dxa"/>
            <w:vMerge w:val="continue"/>
            <w:vAlign w:val="center"/>
          </w:tcPr>
          <w:p w14:paraId="18498450">
            <w:pPr>
              <w:pStyle w:val="10"/>
              <w:adjustRightInd w:val="0"/>
              <w:snapToGrid w:val="0"/>
              <w:spacing w:line="300" w:lineRule="auto"/>
              <w:ind w:right="98" w:rightChars="49"/>
              <w:jc w:val="center"/>
              <w:rPr>
                <w:rFonts w:hAnsi="宋体"/>
                <w:color w:val="auto"/>
                <w:highlight w:val="none"/>
              </w:rPr>
            </w:pPr>
          </w:p>
        </w:tc>
        <w:tc>
          <w:tcPr>
            <w:tcW w:w="870" w:type="dxa"/>
            <w:vAlign w:val="center"/>
          </w:tcPr>
          <w:p w14:paraId="2083FFCC">
            <w:pPr>
              <w:pStyle w:val="10"/>
              <w:adjustRightInd w:val="0"/>
              <w:snapToGrid w:val="0"/>
              <w:spacing w:line="300" w:lineRule="auto"/>
              <w:ind w:right="98" w:rightChars="49"/>
              <w:jc w:val="center"/>
              <w:rPr>
                <w:rFonts w:hAnsi="宋体"/>
                <w:color w:val="auto"/>
                <w:highlight w:val="none"/>
              </w:rPr>
            </w:pPr>
          </w:p>
        </w:tc>
        <w:tc>
          <w:tcPr>
            <w:tcW w:w="734" w:type="dxa"/>
            <w:vAlign w:val="center"/>
          </w:tcPr>
          <w:p w14:paraId="1CEA15C5">
            <w:pPr>
              <w:pStyle w:val="10"/>
              <w:adjustRightInd w:val="0"/>
              <w:snapToGrid w:val="0"/>
              <w:spacing w:line="300" w:lineRule="auto"/>
              <w:ind w:right="98" w:rightChars="49"/>
              <w:jc w:val="center"/>
              <w:rPr>
                <w:rFonts w:hAnsi="宋体"/>
                <w:color w:val="auto"/>
                <w:highlight w:val="none"/>
              </w:rPr>
            </w:pPr>
          </w:p>
        </w:tc>
        <w:tc>
          <w:tcPr>
            <w:tcW w:w="870" w:type="dxa"/>
            <w:vAlign w:val="center"/>
          </w:tcPr>
          <w:p w14:paraId="12BA4211">
            <w:pPr>
              <w:pStyle w:val="10"/>
              <w:adjustRightInd w:val="0"/>
              <w:snapToGrid w:val="0"/>
              <w:spacing w:line="300" w:lineRule="auto"/>
              <w:ind w:right="98" w:rightChars="49"/>
              <w:jc w:val="center"/>
              <w:rPr>
                <w:rFonts w:hAnsi="宋体"/>
                <w:color w:val="auto"/>
                <w:highlight w:val="none"/>
              </w:rPr>
            </w:pPr>
          </w:p>
        </w:tc>
        <w:tc>
          <w:tcPr>
            <w:tcW w:w="870" w:type="dxa"/>
            <w:vAlign w:val="center"/>
          </w:tcPr>
          <w:p w14:paraId="5CB22B97">
            <w:pPr>
              <w:pStyle w:val="10"/>
              <w:adjustRightInd w:val="0"/>
              <w:snapToGrid w:val="0"/>
              <w:spacing w:line="300" w:lineRule="auto"/>
              <w:ind w:right="98" w:rightChars="49"/>
              <w:jc w:val="center"/>
              <w:rPr>
                <w:rFonts w:hAnsi="宋体"/>
                <w:color w:val="auto"/>
                <w:highlight w:val="none"/>
              </w:rPr>
            </w:pPr>
          </w:p>
        </w:tc>
        <w:tc>
          <w:tcPr>
            <w:tcW w:w="734" w:type="dxa"/>
            <w:vAlign w:val="center"/>
          </w:tcPr>
          <w:p w14:paraId="55618DDE">
            <w:pPr>
              <w:pStyle w:val="10"/>
              <w:adjustRightInd w:val="0"/>
              <w:snapToGrid w:val="0"/>
              <w:spacing w:line="300" w:lineRule="auto"/>
              <w:ind w:right="98" w:rightChars="49"/>
              <w:jc w:val="center"/>
              <w:rPr>
                <w:rFonts w:hAnsi="宋体"/>
                <w:color w:val="auto"/>
                <w:highlight w:val="none"/>
              </w:rPr>
            </w:pPr>
          </w:p>
        </w:tc>
        <w:tc>
          <w:tcPr>
            <w:tcW w:w="734" w:type="dxa"/>
            <w:vAlign w:val="center"/>
          </w:tcPr>
          <w:p w14:paraId="3ADFEEC0">
            <w:pPr>
              <w:pStyle w:val="10"/>
              <w:adjustRightInd w:val="0"/>
              <w:snapToGrid w:val="0"/>
              <w:spacing w:line="300" w:lineRule="auto"/>
              <w:ind w:right="98" w:rightChars="49"/>
              <w:jc w:val="center"/>
              <w:rPr>
                <w:rFonts w:hAnsi="宋体"/>
                <w:color w:val="auto"/>
                <w:highlight w:val="none"/>
              </w:rPr>
            </w:pPr>
          </w:p>
        </w:tc>
        <w:tc>
          <w:tcPr>
            <w:tcW w:w="734" w:type="dxa"/>
          </w:tcPr>
          <w:p w14:paraId="0EEAD1D7">
            <w:pPr>
              <w:pStyle w:val="10"/>
              <w:adjustRightInd w:val="0"/>
              <w:snapToGrid w:val="0"/>
              <w:spacing w:line="300" w:lineRule="auto"/>
              <w:ind w:right="98" w:rightChars="49"/>
              <w:rPr>
                <w:rFonts w:hAnsi="宋体"/>
                <w:color w:val="auto"/>
                <w:highlight w:val="none"/>
              </w:rPr>
            </w:pPr>
          </w:p>
        </w:tc>
      </w:tr>
    </w:tbl>
    <w:p w14:paraId="312B14FA">
      <w:pPr>
        <w:pStyle w:val="10"/>
        <w:adjustRightInd w:val="0"/>
        <w:snapToGrid w:val="0"/>
        <w:spacing w:before="156" w:beforeLines="50" w:after="156" w:afterLines="50" w:line="300" w:lineRule="auto"/>
        <w:ind w:right="98" w:rightChars="49"/>
        <w:jc w:val="center"/>
        <w:rPr>
          <w:rFonts w:hAnsi="宋体"/>
          <w:color w:val="auto"/>
          <w:sz w:val="32"/>
          <w:highlight w:val="none"/>
        </w:rPr>
      </w:pPr>
      <w:r>
        <w:rPr>
          <w:rFonts w:hint="eastAsia" w:hAnsi="宋体"/>
          <w:color w:val="auto"/>
          <w:sz w:val="32"/>
          <w:highlight w:val="none"/>
        </w:rPr>
        <w:t>表3.6   施工方案或施工组织设计</w:t>
      </w:r>
    </w:p>
    <w:p w14:paraId="22906E8C">
      <w:pPr>
        <w:pStyle w:val="10"/>
        <w:adjustRightInd w:val="0"/>
        <w:snapToGrid w:val="0"/>
        <w:spacing w:line="300" w:lineRule="auto"/>
        <w:ind w:right="98" w:rightChars="49" w:firstLine="420"/>
        <w:rPr>
          <w:rFonts w:hAnsi="宋体"/>
          <w:color w:val="auto"/>
          <w:szCs w:val="21"/>
          <w:highlight w:val="none"/>
        </w:rPr>
      </w:pPr>
      <w:r>
        <w:rPr>
          <w:rFonts w:hint="eastAsia" w:hAnsi="宋体"/>
          <w:color w:val="auto"/>
          <w:szCs w:val="21"/>
          <w:highlight w:val="none"/>
        </w:rPr>
        <w:t>投标人应递交完整的施工方案或施工组织设计，说明各分部分项工程的施工方法和布置，提交包括临时设施和施工道路的施工总布置图及其他必须的图表、文字说明书等资料，至少应包括：</w:t>
      </w:r>
    </w:p>
    <w:p w14:paraId="09C96CC9">
      <w:pPr>
        <w:pStyle w:val="10"/>
        <w:adjustRightInd w:val="0"/>
        <w:snapToGrid w:val="0"/>
        <w:spacing w:line="300" w:lineRule="auto"/>
        <w:ind w:right="98" w:rightChars="49"/>
        <w:rPr>
          <w:rFonts w:hAnsi="宋体"/>
          <w:color w:val="auto"/>
          <w:szCs w:val="21"/>
          <w:highlight w:val="none"/>
        </w:rPr>
      </w:pPr>
      <w:r>
        <w:rPr>
          <w:rFonts w:hint="eastAsia" w:hAnsi="宋体"/>
          <w:color w:val="auto"/>
          <w:szCs w:val="21"/>
          <w:highlight w:val="none"/>
        </w:rPr>
        <w:t>一、各分部分项工程的完整的施工方案，保证质量的措施；</w:t>
      </w:r>
    </w:p>
    <w:p w14:paraId="26020244">
      <w:pPr>
        <w:pStyle w:val="10"/>
        <w:adjustRightInd w:val="0"/>
        <w:snapToGrid w:val="0"/>
        <w:spacing w:line="300" w:lineRule="auto"/>
        <w:ind w:right="98" w:rightChars="49"/>
        <w:rPr>
          <w:rFonts w:hAnsi="宋体"/>
          <w:color w:val="auto"/>
          <w:szCs w:val="21"/>
          <w:highlight w:val="none"/>
        </w:rPr>
      </w:pPr>
      <w:r>
        <w:rPr>
          <w:rFonts w:hint="eastAsia" w:hAnsi="宋体"/>
          <w:color w:val="auto"/>
          <w:szCs w:val="21"/>
          <w:highlight w:val="none"/>
        </w:rPr>
        <w:t>二、施工机械的进场计划；</w:t>
      </w:r>
    </w:p>
    <w:p w14:paraId="64181D59">
      <w:pPr>
        <w:pStyle w:val="10"/>
        <w:adjustRightInd w:val="0"/>
        <w:snapToGrid w:val="0"/>
        <w:spacing w:line="300" w:lineRule="auto"/>
        <w:ind w:right="98" w:rightChars="49"/>
        <w:rPr>
          <w:rFonts w:hAnsi="宋体"/>
          <w:color w:val="auto"/>
          <w:szCs w:val="21"/>
          <w:highlight w:val="none"/>
        </w:rPr>
      </w:pPr>
      <w:r>
        <w:rPr>
          <w:rFonts w:hint="eastAsia" w:hAnsi="宋体"/>
          <w:color w:val="auto"/>
          <w:szCs w:val="21"/>
          <w:highlight w:val="none"/>
        </w:rPr>
        <w:t>三、工程材料的进场计划；</w:t>
      </w:r>
    </w:p>
    <w:p w14:paraId="47AC1C5F">
      <w:pPr>
        <w:pStyle w:val="10"/>
        <w:adjustRightInd w:val="0"/>
        <w:snapToGrid w:val="0"/>
        <w:spacing w:line="300" w:lineRule="auto"/>
        <w:ind w:right="98" w:rightChars="49"/>
        <w:rPr>
          <w:rFonts w:hAnsi="宋体"/>
          <w:color w:val="auto"/>
          <w:szCs w:val="21"/>
          <w:highlight w:val="none"/>
        </w:rPr>
      </w:pPr>
      <w:r>
        <w:rPr>
          <w:rFonts w:hint="eastAsia" w:hAnsi="宋体"/>
          <w:color w:val="auto"/>
          <w:szCs w:val="21"/>
          <w:highlight w:val="none"/>
        </w:rPr>
        <w:t>四、施工现场平面布置图及施工道路平面图；</w:t>
      </w:r>
    </w:p>
    <w:p w14:paraId="01EAE989">
      <w:pPr>
        <w:pStyle w:val="10"/>
        <w:adjustRightInd w:val="0"/>
        <w:snapToGrid w:val="0"/>
        <w:spacing w:line="300" w:lineRule="auto"/>
        <w:ind w:right="98" w:rightChars="49"/>
        <w:rPr>
          <w:rFonts w:hAnsi="宋体"/>
          <w:color w:val="auto"/>
          <w:szCs w:val="21"/>
          <w:highlight w:val="none"/>
        </w:rPr>
      </w:pPr>
      <w:r>
        <w:rPr>
          <w:rFonts w:hint="eastAsia" w:hAnsi="宋体"/>
          <w:color w:val="auto"/>
          <w:szCs w:val="21"/>
          <w:highlight w:val="none"/>
        </w:rPr>
        <w:t>五、冬、雨季施工措施，夜间施工措施，节假日施工措施等；</w:t>
      </w:r>
    </w:p>
    <w:p w14:paraId="0A383D2F">
      <w:pPr>
        <w:pStyle w:val="10"/>
        <w:adjustRightInd w:val="0"/>
        <w:snapToGrid w:val="0"/>
        <w:spacing w:line="300" w:lineRule="auto"/>
        <w:ind w:right="98" w:rightChars="49"/>
        <w:rPr>
          <w:rFonts w:hAnsi="宋体"/>
          <w:color w:val="auto"/>
          <w:szCs w:val="21"/>
          <w:highlight w:val="none"/>
        </w:rPr>
      </w:pPr>
      <w:r>
        <w:rPr>
          <w:rFonts w:hint="eastAsia" w:hAnsi="宋体"/>
          <w:color w:val="auto"/>
          <w:szCs w:val="21"/>
          <w:highlight w:val="none"/>
        </w:rPr>
        <w:t>六、地下管线及其他地上地下设施的加固措施；</w:t>
      </w:r>
    </w:p>
    <w:p w14:paraId="3B8E9AA0">
      <w:pPr>
        <w:pStyle w:val="10"/>
        <w:adjustRightInd w:val="0"/>
        <w:snapToGrid w:val="0"/>
        <w:spacing w:line="300" w:lineRule="auto"/>
        <w:ind w:right="98" w:rightChars="49"/>
        <w:rPr>
          <w:rFonts w:hAnsi="宋体"/>
          <w:color w:val="auto"/>
          <w:szCs w:val="21"/>
          <w:highlight w:val="none"/>
        </w:rPr>
      </w:pPr>
      <w:r>
        <w:rPr>
          <w:rFonts w:hint="eastAsia" w:hAnsi="宋体"/>
          <w:color w:val="auto"/>
          <w:szCs w:val="21"/>
          <w:highlight w:val="none"/>
        </w:rPr>
        <w:t>七、保证安全生产，文明施工，减少扰民降低环境污染和噪音的措施；</w:t>
      </w:r>
    </w:p>
    <w:p w14:paraId="3DC19518">
      <w:pPr>
        <w:pStyle w:val="10"/>
        <w:adjustRightInd w:val="0"/>
        <w:snapToGrid w:val="0"/>
        <w:spacing w:line="300" w:lineRule="auto"/>
        <w:ind w:right="98" w:rightChars="49"/>
        <w:rPr>
          <w:rFonts w:hAnsi="宋体"/>
          <w:color w:val="auto"/>
          <w:szCs w:val="21"/>
          <w:highlight w:val="none"/>
        </w:rPr>
      </w:pPr>
      <w:r>
        <w:rPr>
          <w:rFonts w:hint="eastAsia" w:hAnsi="宋体"/>
          <w:color w:val="auto"/>
          <w:szCs w:val="21"/>
          <w:highlight w:val="none"/>
        </w:rPr>
        <w:t>八、合理化建议。</w:t>
      </w:r>
    </w:p>
    <w:p w14:paraId="70512A18">
      <w:pPr>
        <w:pStyle w:val="10"/>
        <w:adjustRightInd w:val="0"/>
        <w:snapToGrid w:val="0"/>
        <w:spacing w:before="156" w:beforeLines="50" w:after="156" w:afterLines="50" w:line="300" w:lineRule="auto"/>
        <w:ind w:right="98" w:rightChars="49"/>
        <w:jc w:val="center"/>
        <w:rPr>
          <w:rFonts w:hAnsi="宋体"/>
          <w:color w:val="auto"/>
          <w:sz w:val="32"/>
          <w:highlight w:val="none"/>
        </w:rPr>
      </w:pPr>
      <w:r>
        <w:rPr>
          <w:rFonts w:hint="eastAsia" w:hAnsi="宋体"/>
          <w:color w:val="auto"/>
          <w:sz w:val="32"/>
          <w:highlight w:val="none"/>
        </w:rPr>
        <w:t>表3.7   计划开、竣工日期和施工进度表</w:t>
      </w:r>
    </w:p>
    <w:p w14:paraId="548F39FC">
      <w:pPr>
        <w:pStyle w:val="10"/>
        <w:adjustRightInd w:val="0"/>
        <w:snapToGrid w:val="0"/>
        <w:spacing w:line="300" w:lineRule="auto"/>
        <w:ind w:right="98" w:rightChars="49" w:firstLine="420"/>
        <w:rPr>
          <w:rFonts w:hAnsi="宋体"/>
          <w:color w:val="auto"/>
          <w:szCs w:val="21"/>
          <w:highlight w:val="none"/>
        </w:rPr>
      </w:pPr>
      <w:r>
        <w:rPr>
          <w:rFonts w:hint="eastAsia" w:hAnsi="宋体"/>
          <w:color w:val="auto"/>
          <w:szCs w:val="21"/>
          <w:highlight w:val="none"/>
        </w:rPr>
        <w:t>投标人应提交初步的施工进度表，说明按招标文件要求的工期进行施工的各个关键日期。中标的投标人还要按合同条件有关条款的要求提交详细的施工进度计划。</w:t>
      </w:r>
    </w:p>
    <w:p w14:paraId="3997525E">
      <w:pPr>
        <w:pStyle w:val="10"/>
        <w:adjustRightInd w:val="0"/>
        <w:snapToGrid w:val="0"/>
        <w:spacing w:line="300" w:lineRule="auto"/>
        <w:ind w:right="98" w:rightChars="49" w:firstLine="420"/>
        <w:rPr>
          <w:rFonts w:hAnsi="宋体"/>
          <w:color w:val="auto"/>
          <w:szCs w:val="21"/>
          <w:highlight w:val="none"/>
        </w:rPr>
      </w:pPr>
      <w:r>
        <w:rPr>
          <w:rFonts w:hint="eastAsia" w:hAnsi="宋体"/>
          <w:color w:val="auto"/>
          <w:szCs w:val="21"/>
          <w:highlight w:val="none"/>
        </w:rPr>
        <w:t>初步施工进度表可采用横道图（或关键线路网络图）表示，说明计划开工日期和各分项工程各阶段的完工日期和分包合同签订的日期。</w:t>
      </w:r>
    </w:p>
    <w:p w14:paraId="2D4BC98F">
      <w:pPr>
        <w:pStyle w:val="10"/>
        <w:adjustRightInd w:val="0"/>
        <w:snapToGrid w:val="0"/>
        <w:spacing w:line="300" w:lineRule="auto"/>
        <w:ind w:right="98" w:rightChars="49" w:firstLine="420"/>
        <w:rPr>
          <w:rFonts w:hAnsi="宋体"/>
          <w:color w:val="auto"/>
          <w:szCs w:val="21"/>
          <w:highlight w:val="none"/>
        </w:rPr>
      </w:pPr>
      <w:r>
        <w:rPr>
          <w:rFonts w:hint="eastAsia" w:hAnsi="宋体"/>
          <w:color w:val="auto"/>
          <w:szCs w:val="21"/>
          <w:highlight w:val="none"/>
        </w:rPr>
        <w:t>施工进度计划应与施工方案或施工组织设计相适应。</w:t>
      </w:r>
    </w:p>
    <w:p w14:paraId="3B5FD1C9">
      <w:pPr>
        <w:pStyle w:val="10"/>
        <w:adjustRightInd w:val="0"/>
        <w:snapToGrid w:val="0"/>
        <w:spacing w:before="156" w:beforeLines="50" w:after="156" w:afterLines="50" w:line="300" w:lineRule="auto"/>
        <w:ind w:right="98" w:rightChars="49"/>
        <w:jc w:val="center"/>
        <w:rPr>
          <w:rFonts w:hAnsi="宋体"/>
          <w:color w:val="auto"/>
          <w:sz w:val="32"/>
          <w:highlight w:val="none"/>
        </w:rPr>
      </w:pPr>
    </w:p>
    <w:p w14:paraId="0F203A68">
      <w:pPr>
        <w:pStyle w:val="10"/>
        <w:adjustRightInd w:val="0"/>
        <w:snapToGrid w:val="0"/>
        <w:spacing w:before="156" w:beforeLines="50" w:after="156" w:afterLines="50" w:line="300" w:lineRule="auto"/>
        <w:ind w:right="98" w:rightChars="49"/>
        <w:jc w:val="center"/>
        <w:rPr>
          <w:rFonts w:hAnsi="宋体"/>
          <w:color w:val="auto"/>
          <w:sz w:val="32"/>
          <w:highlight w:val="none"/>
        </w:rPr>
      </w:pPr>
    </w:p>
    <w:p w14:paraId="067C2581">
      <w:pPr>
        <w:pStyle w:val="10"/>
        <w:adjustRightInd w:val="0"/>
        <w:snapToGrid w:val="0"/>
        <w:spacing w:before="156" w:beforeLines="50" w:after="156" w:afterLines="50" w:line="300" w:lineRule="auto"/>
        <w:ind w:right="98" w:rightChars="49"/>
        <w:jc w:val="center"/>
        <w:rPr>
          <w:rFonts w:hAnsi="宋体"/>
          <w:color w:val="auto"/>
          <w:sz w:val="32"/>
          <w:highlight w:val="none"/>
        </w:rPr>
      </w:pPr>
    </w:p>
    <w:p w14:paraId="43D54A15">
      <w:pPr>
        <w:pStyle w:val="10"/>
        <w:adjustRightInd w:val="0"/>
        <w:snapToGrid w:val="0"/>
        <w:spacing w:before="156" w:beforeLines="50" w:after="156" w:afterLines="50" w:line="300" w:lineRule="auto"/>
        <w:ind w:right="98" w:rightChars="49"/>
        <w:rPr>
          <w:rFonts w:hAnsi="宋体"/>
          <w:color w:val="auto"/>
          <w:sz w:val="32"/>
          <w:highlight w:val="none"/>
        </w:rPr>
      </w:pPr>
    </w:p>
    <w:p w14:paraId="7F4858B7">
      <w:pPr>
        <w:pStyle w:val="10"/>
        <w:adjustRightInd w:val="0"/>
        <w:snapToGrid w:val="0"/>
        <w:spacing w:before="156" w:beforeLines="50" w:after="156" w:afterLines="50" w:line="300" w:lineRule="auto"/>
        <w:ind w:right="98" w:rightChars="49"/>
        <w:jc w:val="center"/>
        <w:rPr>
          <w:rFonts w:hAnsi="宋体"/>
          <w:color w:val="auto"/>
          <w:sz w:val="32"/>
          <w:highlight w:val="none"/>
        </w:rPr>
      </w:pPr>
      <w:r>
        <w:rPr>
          <w:rFonts w:hint="eastAsia" w:hAnsi="宋体"/>
          <w:color w:val="auto"/>
          <w:sz w:val="32"/>
          <w:highlight w:val="none"/>
        </w:rPr>
        <w:t>表3.8   临时设施布置及临时用地表</w:t>
      </w:r>
    </w:p>
    <w:p w14:paraId="2EC94751">
      <w:pPr>
        <w:pStyle w:val="10"/>
        <w:adjustRightInd w:val="0"/>
        <w:snapToGrid w:val="0"/>
        <w:spacing w:line="300" w:lineRule="auto"/>
        <w:ind w:right="98" w:rightChars="49" w:firstLine="420"/>
        <w:rPr>
          <w:rFonts w:hAnsi="宋体"/>
          <w:color w:val="auto"/>
          <w:sz w:val="24"/>
          <w:highlight w:val="none"/>
        </w:rPr>
      </w:pPr>
      <w:r>
        <w:rPr>
          <w:rFonts w:hint="eastAsia" w:hAnsi="宋体"/>
          <w:color w:val="auto"/>
          <w:sz w:val="24"/>
          <w:highlight w:val="none"/>
        </w:rPr>
        <w:t>一、临时设施布置</w:t>
      </w:r>
    </w:p>
    <w:p w14:paraId="79C62CA9">
      <w:pPr>
        <w:pStyle w:val="10"/>
        <w:adjustRightInd w:val="0"/>
        <w:snapToGrid w:val="0"/>
        <w:spacing w:line="300" w:lineRule="auto"/>
        <w:ind w:left="720" w:right="98" w:rightChars="49" w:firstLine="180"/>
        <w:rPr>
          <w:rFonts w:hAnsi="宋体"/>
          <w:color w:val="auto"/>
          <w:sz w:val="24"/>
          <w:highlight w:val="none"/>
        </w:rPr>
      </w:pPr>
      <w:r>
        <w:rPr>
          <w:rFonts w:hint="eastAsia" w:hAnsi="宋体"/>
          <w:color w:val="auto"/>
          <w:sz w:val="24"/>
          <w:highlight w:val="none"/>
        </w:rPr>
        <w:t>投标人应提交一份施工现场临时设施布置图表并附文字说明，说明临时设施、加工车间、现场办公、设备及仓储、供电、供水、卫生、生活等设施的情况和布置。</w:t>
      </w:r>
    </w:p>
    <w:p w14:paraId="3F9158A1">
      <w:pPr>
        <w:pStyle w:val="10"/>
        <w:adjustRightInd w:val="0"/>
        <w:snapToGrid w:val="0"/>
        <w:spacing w:line="300" w:lineRule="auto"/>
        <w:ind w:right="98" w:rightChars="49" w:firstLine="420"/>
        <w:rPr>
          <w:rFonts w:hAnsi="宋体"/>
          <w:color w:val="auto"/>
          <w:highlight w:val="none"/>
        </w:rPr>
      </w:pPr>
      <w:r>
        <w:rPr>
          <w:rFonts w:hint="eastAsia" w:hAnsi="宋体"/>
          <w:color w:val="auto"/>
          <w:sz w:val="24"/>
          <w:highlight w:val="none"/>
        </w:rPr>
        <w:t>二、临时用地表</w:t>
      </w:r>
    </w:p>
    <w:tbl>
      <w:tblPr>
        <w:tblStyle w:val="18"/>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6"/>
        <w:gridCol w:w="1740"/>
        <w:gridCol w:w="2200"/>
        <w:gridCol w:w="4000"/>
      </w:tblGrid>
      <w:tr w14:paraId="0D0230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1276" w:type="dxa"/>
          </w:tcPr>
          <w:p w14:paraId="45D0B75C">
            <w:pPr>
              <w:pStyle w:val="10"/>
              <w:adjustRightInd w:val="0"/>
              <w:snapToGrid w:val="0"/>
              <w:spacing w:line="300" w:lineRule="auto"/>
              <w:ind w:right="98" w:rightChars="49"/>
              <w:jc w:val="center"/>
              <w:rPr>
                <w:rFonts w:hAnsi="宋体"/>
                <w:color w:val="auto"/>
                <w:sz w:val="24"/>
                <w:highlight w:val="none"/>
              </w:rPr>
            </w:pPr>
            <w:r>
              <w:rPr>
                <w:rFonts w:hint="eastAsia" w:hAnsi="宋体"/>
                <w:color w:val="auto"/>
                <w:sz w:val="24"/>
                <w:highlight w:val="none"/>
              </w:rPr>
              <w:t>用途</w:t>
            </w:r>
          </w:p>
        </w:tc>
        <w:tc>
          <w:tcPr>
            <w:tcW w:w="1740" w:type="dxa"/>
          </w:tcPr>
          <w:p w14:paraId="736EC8ED">
            <w:pPr>
              <w:pStyle w:val="10"/>
              <w:adjustRightInd w:val="0"/>
              <w:snapToGrid w:val="0"/>
              <w:spacing w:line="300" w:lineRule="auto"/>
              <w:ind w:right="98" w:rightChars="49"/>
              <w:jc w:val="center"/>
              <w:rPr>
                <w:rFonts w:hAnsi="宋体"/>
                <w:color w:val="auto"/>
                <w:sz w:val="24"/>
                <w:highlight w:val="none"/>
              </w:rPr>
            </w:pPr>
            <w:r>
              <w:rPr>
                <w:rFonts w:hint="eastAsia" w:hAnsi="宋体"/>
                <w:color w:val="auto"/>
                <w:sz w:val="24"/>
                <w:highlight w:val="none"/>
              </w:rPr>
              <w:t>面积（m</w:t>
            </w:r>
            <w:r>
              <w:rPr>
                <w:rFonts w:hint="eastAsia" w:hAnsi="宋体"/>
                <w:color w:val="auto"/>
                <w:sz w:val="24"/>
                <w:highlight w:val="none"/>
                <w:vertAlign w:val="superscript"/>
              </w:rPr>
              <w:t>2</w:t>
            </w:r>
            <w:r>
              <w:rPr>
                <w:rFonts w:hint="eastAsia" w:hAnsi="宋体"/>
                <w:color w:val="auto"/>
                <w:sz w:val="24"/>
                <w:highlight w:val="none"/>
              </w:rPr>
              <w:t>）</w:t>
            </w:r>
          </w:p>
        </w:tc>
        <w:tc>
          <w:tcPr>
            <w:tcW w:w="2200" w:type="dxa"/>
          </w:tcPr>
          <w:p w14:paraId="0ABA9C6C">
            <w:pPr>
              <w:pStyle w:val="10"/>
              <w:adjustRightInd w:val="0"/>
              <w:snapToGrid w:val="0"/>
              <w:spacing w:line="300" w:lineRule="auto"/>
              <w:ind w:right="98" w:rightChars="49"/>
              <w:jc w:val="center"/>
              <w:rPr>
                <w:rFonts w:hAnsi="宋体"/>
                <w:color w:val="auto"/>
                <w:sz w:val="24"/>
                <w:highlight w:val="none"/>
              </w:rPr>
            </w:pPr>
            <w:r>
              <w:rPr>
                <w:rFonts w:hint="eastAsia" w:hAnsi="宋体"/>
                <w:color w:val="auto"/>
                <w:sz w:val="24"/>
                <w:highlight w:val="none"/>
              </w:rPr>
              <w:t>位置</w:t>
            </w:r>
          </w:p>
        </w:tc>
        <w:tc>
          <w:tcPr>
            <w:tcW w:w="4000" w:type="dxa"/>
          </w:tcPr>
          <w:p w14:paraId="2B6DCFCB">
            <w:pPr>
              <w:pStyle w:val="10"/>
              <w:adjustRightInd w:val="0"/>
              <w:snapToGrid w:val="0"/>
              <w:spacing w:line="300" w:lineRule="auto"/>
              <w:ind w:right="98" w:rightChars="49"/>
              <w:jc w:val="center"/>
              <w:rPr>
                <w:rFonts w:hAnsi="宋体"/>
                <w:color w:val="auto"/>
                <w:sz w:val="24"/>
                <w:highlight w:val="none"/>
              </w:rPr>
            </w:pPr>
            <w:r>
              <w:rPr>
                <w:rFonts w:hint="eastAsia" w:hAnsi="宋体"/>
                <w:color w:val="auto"/>
                <w:sz w:val="24"/>
                <w:highlight w:val="none"/>
              </w:rPr>
              <w:t>需用时间</w:t>
            </w:r>
          </w:p>
        </w:tc>
      </w:tr>
      <w:tr w14:paraId="5848BD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1" w:hRule="atLeast"/>
        </w:trPr>
        <w:tc>
          <w:tcPr>
            <w:tcW w:w="1276" w:type="dxa"/>
          </w:tcPr>
          <w:p w14:paraId="3F627947">
            <w:pPr>
              <w:pStyle w:val="10"/>
              <w:adjustRightInd w:val="0"/>
              <w:snapToGrid w:val="0"/>
              <w:spacing w:line="300" w:lineRule="auto"/>
              <w:ind w:right="98" w:rightChars="49"/>
              <w:rPr>
                <w:rFonts w:hAnsi="宋体"/>
                <w:color w:val="auto"/>
                <w:highlight w:val="none"/>
              </w:rPr>
            </w:pPr>
          </w:p>
          <w:p w14:paraId="1CD03356">
            <w:pPr>
              <w:pStyle w:val="10"/>
              <w:adjustRightInd w:val="0"/>
              <w:snapToGrid w:val="0"/>
              <w:spacing w:line="300" w:lineRule="auto"/>
              <w:ind w:right="98" w:rightChars="49"/>
              <w:rPr>
                <w:rFonts w:hAnsi="宋体"/>
                <w:color w:val="auto"/>
                <w:highlight w:val="none"/>
              </w:rPr>
            </w:pPr>
          </w:p>
          <w:p w14:paraId="749F4AD7">
            <w:pPr>
              <w:pStyle w:val="10"/>
              <w:adjustRightInd w:val="0"/>
              <w:snapToGrid w:val="0"/>
              <w:spacing w:line="300" w:lineRule="auto"/>
              <w:ind w:right="98" w:rightChars="49"/>
              <w:rPr>
                <w:rFonts w:hAnsi="宋体"/>
                <w:color w:val="auto"/>
                <w:highlight w:val="none"/>
              </w:rPr>
            </w:pPr>
          </w:p>
          <w:p w14:paraId="7B7B8D85">
            <w:pPr>
              <w:pStyle w:val="10"/>
              <w:adjustRightInd w:val="0"/>
              <w:snapToGrid w:val="0"/>
              <w:spacing w:line="300" w:lineRule="auto"/>
              <w:ind w:right="98" w:rightChars="49"/>
              <w:rPr>
                <w:rFonts w:hAnsi="宋体"/>
                <w:color w:val="auto"/>
                <w:highlight w:val="none"/>
              </w:rPr>
            </w:pPr>
          </w:p>
          <w:p w14:paraId="1B90A47D">
            <w:pPr>
              <w:pStyle w:val="10"/>
              <w:adjustRightInd w:val="0"/>
              <w:snapToGrid w:val="0"/>
              <w:spacing w:line="300" w:lineRule="auto"/>
              <w:ind w:right="98" w:rightChars="49"/>
              <w:rPr>
                <w:rFonts w:hAnsi="宋体"/>
                <w:color w:val="auto"/>
                <w:highlight w:val="none"/>
              </w:rPr>
            </w:pPr>
          </w:p>
          <w:p w14:paraId="4BDFA63F">
            <w:pPr>
              <w:pStyle w:val="10"/>
              <w:adjustRightInd w:val="0"/>
              <w:snapToGrid w:val="0"/>
              <w:spacing w:line="300" w:lineRule="auto"/>
              <w:ind w:right="98" w:rightChars="49"/>
              <w:rPr>
                <w:rFonts w:hAnsi="宋体"/>
                <w:color w:val="auto"/>
                <w:highlight w:val="none"/>
              </w:rPr>
            </w:pPr>
          </w:p>
        </w:tc>
        <w:tc>
          <w:tcPr>
            <w:tcW w:w="1740" w:type="dxa"/>
          </w:tcPr>
          <w:p w14:paraId="30389218">
            <w:pPr>
              <w:pStyle w:val="10"/>
              <w:adjustRightInd w:val="0"/>
              <w:snapToGrid w:val="0"/>
              <w:spacing w:line="300" w:lineRule="auto"/>
              <w:ind w:right="98" w:rightChars="49"/>
              <w:rPr>
                <w:rFonts w:hAnsi="宋体"/>
                <w:color w:val="auto"/>
                <w:highlight w:val="none"/>
              </w:rPr>
            </w:pPr>
          </w:p>
        </w:tc>
        <w:tc>
          <w:tcPr>
            <w:tcW w:w="2200" w:type="dxa"/>
          </w:tcPr>
          <w:p w14:paraId="0BADB4D0">
            <w:pPr>
              <w:pStyle w:val="10"/>
              <w:adjustRightInd w:val="0"/>
              <w:snapToGrid w:val="0"/>
              <w:spacing w:line="300" w:lineRule="auto"/>
              <w:ind w:right="98" w:rightChars="49"/>
              <w:rPr>
                <w:rFonts w:hAnsi="宋体"/>
                <w:color w:val="auto"/>
                <w:highlight w:val="none"/>
              </w:rPr>
            </w:pPr>
          </w:p>
        </w:tc>
        <w:tc>
          <w:tcPr>
            <w:tcW w:w="4000" w:type="dxa"/>
          </w:tcPr>
          <w:p w14:paraId="4378F631">
            <w:pPr>
              <w:pStyle w:val="10"/>
              <w:adjustRightInd w:val="0"/>
              <w:snapToGrid w:val="0"/>
              <w:spacing w:line="300" w:lineRule="auto"/>
              <w:ind w:right="98" w:rightChars="49"/>
              <w:rPr>
                <w:rFonts w:hAnsi="宋体"/>
                <w:color w:val="auto"/>
                <w:highlight w:val="none"/>
              </w:rPr>
            </w:pPr>
          </w:p>
        </w:tc>
      </w:tr>
      <w:tr w14:paraId="241F32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trPr>
        <w:tc>
          <w:tcPr>
            <w:tcW w:w="1276" w:type="dxa"/>
            <w:vAlign w:val="center"/>
          </w:tcPr>
          <w:p w14:paraId="3E1098EF">
            <w:pPr>
              <w:pStyle w:val="10"/>
              <w:adjustRightInd w:val="0"/>
              <w:snapToGrid w:val="0"/>
              <w:spacing w:line="300" w:lineRule="auto"/>
              <w:ind w:right="98" w:rightChars="49"/>
              <w:jc w:val="center"/>
              <w:rPr>
                <w:rFonts w:hAnsi="宋体"/>
                <w:color w:val="auto"/>
                <w:sz w:val="24"/>
                <w:highlight w:val="none"/>
              </w:rPr>
            </w:pPr>
            <w:r>
              <w:rPr>
                <w:rFonts w:hint="eastAsia" w:hAnsi="宋体"/>
                <w:color w:val="auto"/>
                <w:sz w:val="24"/>
                <w:highlight w:val="none"/>
              </w:rPr>
              <w:t>合 计</w:t>
            </w:r>
          </w:p>
        </w:tc>
        <w:tc>
          <w:tcPr>
            <w:tcW w:w="1740" w:type="dxa"/>
          </w:tcPr>
          <w:p w14:paraId="1917EFD1">
            <w:pPr>
              <w:pStyle w:val="10"/>
              <w:adjustRightInd w:val="0"/>
              <w:snapToGrid w:val="0"/>
              <w:spacing w:line="300" w:lineRule="auto"/>
              <w:ind w:right="98" w:rightChars="49"/>
              <w:rPr>
                <w:rFonts w:hAnsi="宋体"/>
                <w:color w:val="auto"/>
                <w:highlight w:val="none"/>
              </w:rPr>
            </w:pPr>
          </w:p>
        </w:tc>
        <w:tc>
          <w:tcPr>
            <w:tcW w:w="2200" w:type="dxa"/>
          </w:tcPr>
          <w:p w14:paraId="0184278C">
            <w:pPr>
              <w:pStyle w:val="10"/>
              <w:adjustRightInd w:val="0"/>
              <w:snapToGrid w:val="0"/>
              <w:spacing w:line="300" w:lineRule="auto"/>
              <w:ind w:right="98" w:rightChars="49"/>
              <w:rPr>
                <w:rFonts w:hAnsi="宋体"/>
                <w:color w:val="auto"/>
                <w:highlight w:val="none"/>
              </w:rPr>
            </w:pPr>
          </w:p>
        </w:tc>
        <w:tc>
          <w:tcPr>
            <w:tcW w:w="4000" w:type="dxa"/>
          </w:tcPr>
          <w:p w14:paraId="7368C4F7">
            <w:pPr>
              <w:pStyle w:val="10"/>
              <w:adjustRightInd w:val="0"/>
              <w:snapToGrid w:val="0"/>
              <w:spacing w:line="300" w:lineRule="auto"/>
              <w:ind w:right="98" w:rightChars="49"/>
              <w:rPr>
                <w:rFonts w:hAnsi="宋体"/>
                <w:color w:val="auto"/>
                <w:highlight w:val="none"/>
              </w:rPr>
            </w:pPr>
          </w:p>
        </w:tc>
      </w:tr>
    </w:tbl>
    <w:p w14:paraId="5B6635B2">
      <w:pPr>
        <w:pStyle w:val="10"/>
        <w:adjustRightInd w:val="0"/>
        <w:snapToGrid w:val="0"/>
        <w:spacing w:line="300" w:lineRule="auto"/>
        <w:ind w:right="98" w:rightChars="49" w:firstLine="480"/>
        <w:rPr>
          <w:rFonts w:hAnsi="宋体"/>
          <w:color w:val="auto"/>
          <w:sz w:val="24"/>
          <w:highlight w:val="none"/>
        </w:rPr>
      </w:pPr>
      <w:r>
        <w:rPr>
          <w:rFonts w:hint="eastAsia" w:hAnsi="宋体"/>
          <w:color w:val="auto"/>
          <w:sz w:val="24"/>
          <w:highlight w:val="none"/>
        </w:rPr>
        <w:t>注：（1）投标人应逐项填写本表，指出全部临时设施用地面积以及详细用途。</w:t>
      </w:r>
    </w:p>
    <w:p w14:paraId="473EBF7C">
      <w:pPr>
        <w:pStyle w:val="10"/>
        <w:adjustRightInd w:val="0"/>
        <w:snapToGrid w:val="0"/>
        <w:spacing w:line="300" w:lineRule="auto"/>
        <w:ind w:right="98" w:rightChars="49" w:firstLine="960"/>
        <w:rPr>
          <w:rFonts w:hAnsi="宋体"/>
          <w:color w:val="auto"/>
          <w:sz w:val="18"/>
          <w:highlight w:val="none"/>
        </w:rPr>
      </w:pPr>
      <w:r>
        <w:rPr>
          <w:rFonts w:hint="eastAsia" w:hAnsi="宋体"/>
          <w:color w:val="auto"/>
          <w:sz w:val="24"/>
          <w:highlight w:val="none"/>
        </w:rPr>
        <w:t>（2）若本表不够，可加附页。</w:t>
      </w:r>
    </w:p>
    <w:p w14:paraId="122F7264">
      <w:pPr>
        <w:pageBreakBefore/>
        <w:jc w:val="center"/>
        <w:rPr>
          <w:rFonts w:ascii="宋体" w:hAnsi="宋体"/>
          <w:b/>
          <w:color w:val="auto"/>
          <w:sz w:val="36"/>
          <w:szCs w:val="44"/>
          <w:highlight w:val="none"/>
        </w:rPr>
      </w:pPr>
      <w:r>
        <w:rPr>
          <w:rFonts w:hint="eastAsia" w:ascii="宋体" w:hAnsi="宋体"/>
          <w:b/>
          <w:color w:val="auto"/>
          <w:sz w:val="36"/>
          <w:szCs w:val="44"/>
          <w:highlight w:val="none"/>
        </w:rPr>
        <w:t>四、建设工地文明施工承诺书</w:t>
      </w:r>
    </w:p>
    <w:p w14:paraId="2C0D1F15">
      <w:pPr>
        <w:snapToGrid w:val="0"/>
        <w:rPr>
          <w:rFonts w:ascii="宋体" w:hAnsi="宋体"/>
          <w:color w:val="auto"/>
          <w:sz w:val="28"/>
          <w:highlight w:val="none"/>
        </w:rPr>
      </w:pPr>
    </w:p>
    <w:p w14:paraId="0BB2CF38">
      <w:pPr>
        <w:snapToGrid w:val="0"/>
        <w:spacing w:line="360" w:lineRule="auto"/>
        <w:ind w:firstLine="480"/>
        <w:rPr>
          <w:rFonts w:ascii="宋体" w:hAnsi="宋体"/>
          <w:color w:val="auto"/>
          <w:sz w:val="24"/>
          <w:highlight w:val="none"/>
        </w:rPr>
      </w:pPr>
      <w:r>
        <w:rPr>
          <w:rFonts w:hint="eastAsia" w:ascii="宋体" w:hAnsi="宋体"/>
          <w:color w:val="auto"/>
          <w:sz w:val="24"/>
          <w:highlight w:val="none"/>
        </w:rPr>
        <w:t>为进一步提高建设工地文明施工水平,提升常州的城市形象,巩固城市长效管理成效。我们就该建设工地的文明施工作出如下承诺：</w:t>
      </w:r>
    </w:p>
    <w:p w14:paraId="4C7E2B80">
      <w:pPr>
        <w:snapToGrid w:val="0"/>
        <w:spacing w:line="360" w:lineRule="auto"/>
        <w:ind w:firstLine="480"/>
        <w:rPr>
          <w:rFonts w:ascii="宋体" w:hAnsi="宋体"/>
          <w:color w:val="auto"/>
          <w:sz w:val="24"/>
          <w:highlight w:val="none"/>
        </w:rPr>
      </w:pPr>
      <w:r>
        <w:rPr>
          <w:rFonts w:hint="eastAsia" w:ascii="宋体" w:hAnsi="宋体"/>
          <w:color w:val="auto"/>
          <w:sz w:val="24"/>
          <w:highlight w:val="none"/>
        </w:rPr>
        <w:t>1．围墙（围挡）按规定围护，道路硬化，冲洗设备、排水沟、沉淀池设施等到位，并有专人负责；</w:t>
      </w:r>
    </w:p>
    <w:p w14:paraId="270B041D">
      <w:pPr>
        <w:snapToGrid w:val="0"/>
        <w:spacing w:line="360" w:lineRule="auto"/>
        <w:ind w:firstLine="480" w:firstLineChars="200"/>
        <w:rPr>
          <w:rFonts w:ascii="宋体" w:hAnsi="宋体"/>
          <w:color w:val="auto"/>
          <w:sz w:val="24"/>
          <w:highlight w:val="none"/>
        </w:rPr>
      </w:pPr>
      <w:r>
        <w:rPr>
          <w:rFonts w:hint="eastAsia" w:ascii="宋体" w:hAnsi="宋体"/>
          <w:color w:val="auto"/>
          <w:sz w:val="24"/>
          <w:highlight w:val="none"/>
        </w:rPr>
        <w:t>2．渣土挖运承发包给具有资质并经城管部门核准的承包单位，车辆经过密闭改装并安装GPS系统后使用，专人负责车辆的装载和车轮冲洗，并按城管、交警部门核定的线路、时间运行。现场服从文明施工协管员的检查与管理。</w:t>
      </w:r>
    </w:p>
    <w:p w14:paraId="5FE60D21">
      <w:pPr>
        <w:snapToGrid w:val="0"/>
        <w:spacing w:line="360" w:lineRule="auto"/>
        <w:ind w:firstLine="480" w:firstLineChars="200"/>
        <w:rPr>
          <w:rFonts w:ascii="宋体" w:hAnsi="宋体"/>
          <w:color w:val="auto"/>
          <w:sz w:val="24"/>
          <w:highlight w:val="none"/>
        </w:rPr>
      </w:pPr>
      <w:r>
        <w:rPr>
          <w:rFonts w:hint="eastAsia" w:ascii="宋体" w:hAnsi="宋体"/>
          <w:color w:val="auto"/>
          <w:sz w:val="24"/>
          <w:highlight w:val="none"/>
        </w:rPr>
        <w:t>3．设置专门的生活垃圾堆场，并与工程所在区环卫部门签订“生活垃圾清运协议”。</w:t>
      </w:r>
    </w:p>
    <w:p w14:paraId="468D48DD">
      <w:pPr>
        <w:snapToGrid w:val="0"/>
        <w:spacing w:line="360" w:lineRule="auto"/>
        <w:ind w:firstLine="480" w:firstLineChars="200"/>
        <w:rPr>
          <w:rFonts w:ascii="宋体" w:hAnsi="宋体"/>
          <w:color w:val="auto"/>
          <w:sz w:val="24"/>
          <w:highlight w:val="none"/>
        </w:rPr>
      </w:pPr>
      <w:r>
        <w:rPr>
          <w:rFonts w:hint="eastAsia" w:ascii="宋体" w:hAnsi="宋体"/>
          <w:color w:val="auto"/>
          <w:sz w:val="24"/>
          <w:highlight w:val="none"/>
        </w:rPr>
        <w:t>4．工地物料堆放有序，建筑垃圾及时清运，严格控制施工现场的扬尘和噪音。</w:t>
      </w:r>
    </w:p>
    <w:p w14:paraId="01672AB9">
      <w:pPr>
        <w:snapToGrid w:val="0"/>
        <w:spacing w:line="360" w:lineRule="auto"/>
        <w:ind w:firstLine="480" w:firstLineChars="200"/>
        <w:rPr>
          <w:rFonts w:ascii="宋体" w:hAnsi="宋体"/>
          <w:color w:val="auto"/>
          <w:sz w:val="24"/>
          <w:highlight w:val="none"/>
        </w:rPr>
      </w:pPr>
      <w:r>
        <w:rPr>
          <w:rFonts w:hint="eastAsia" w:ascii="宋体" w:hAnsi="宋体"/>
          <w:color w:val="auto"/>
          <w:sz w:val="24"/>
          <w:highlight w:val="none"/>
        </w:rPr>
        <w:t>5．业余学校按规定建立，劳务人员进行全面培训，农民工权益受到保障。</w:t>
      </w:r>
    </w:p>
    <w:p w14:paraId="29E371A5">
      <w:pPr>
        <w:snapToGrid w:val="0"/>
        <w:spacing w:line="360" w:lineRule="auto"/>
        <w:ind w:firstLine="480" w:firstLineChars="200"/>
        <w:rPr>
          <w:rFonts w:ascii="宋体" w:hAnsi="宋体"/>
          <w:color w:val="auto"/>
          <w:sz w:val="24"/>
          <w:highlight w:val="none"/>
        </w:rPr>
      </w:pPr>
      <w:r>
        <w:rPr>
          <w:rFonts w:hint="eastAsia" w:ascii="宋体" w:hAnsi="宋体"/>
          <w:color w:val="auto"/>
          <w:sz w:val="24"/>
          <w:highlight w:val="none"/>
        </w:rPr>
        <w:t>6．工程项目部人员到岗尽职，不挂靠。</w:t>
      </w:r>
    </w:p>
    <w:p w14:paraId="377B0F3C">
      <w:pPr>
        <w:snapToGrid w:val="0"/>
        <w:spacing w:line="360" w:lineRule="auto"/>
        <w:ind w:firstLine="480" w:firstLineChars="200"/>
        <w:rPr>
          <w:rFonts w:ascii="宋体" w:hAnsi="宋体"/>
          <w:color w:val="auto"/>
          <w:sz w:val="24"/>
          <w:highlight w:val="none"/>
        </w:rPr>
      </w:pPr>
      <w:r>
        <w:rPr>
          <w:rFonts w:hint="eastAsia" w:ascii="宋体" w:hAnsi="宋体"/>
          <w:color w:val="auto"/>
          <w:sz w:val="24"/>
          <w:highlight w:val="none"/>
        </w:rPr>
        <w:t>7．建设单位、施工单位和监理单位各负其责，对建设行政主管部门发出的整改意见，认真落实到位。</w:t>
      </w:r>
    </w:p>
    <w:p w14:paraId="6831BCE5">
      <w:pPr>
        <w:snapToGrid w:val="0"/>
        <w:spacing w:line="360" w:lineRule="auto"/>
        <w:ind w:firstLine="480" w:firstLineChars="200"/>
        <w:rPr>
          <w:rFonts w:ascii="宋体" w:hAnsi="宋体"/>
          <w:color w:val="auto"/>
          <w:sz w:val="24"/>
          <w:highlight w:val="none"/>
        </w:rPr>
      </w:pPr>
      <w:r>
        <w:rPr>
          <w:rFonts w:hint="eastAsia" w:ascii="宋体" w:hAnsi="宋体"/>
          <w:color w:val="auto"/>
          <w:sz w:val="24"/>
          <w:highlight w:val="none"/>
        </w:rPr>
        <w:t>8．编制一份针对本工程的安全文明及防尘降噪措施的方案，所发生费用由我方承担。</w:t>
      </w:r>
    </w:p>
    <w:p w14:paraId="3E001DD0">
      <w:pPr>
        <w:snapToGrid w:val="0"/>
        <w:spacing w:line="360" w:lineRule="auto"/>
        <w:ind w:firstLine="480" w:firstLineChars="200"/>
        <w:rPr>
          <w:rFonts w:ascii="宋体" w:hAnsi="宋体"/>
          <w:color w:val="auto"/>
          <w:sz w:val="24"/>
          <w:highlight w:val="none"/>
        </w:rPr>
      </w:pPr>
      <w:r>
        <w:rPr>
          <w:rFonts w:hint="eastAsia" w:ascii="宋体" w:hAnsi="宋体"/>
          <w:color w:val="auto"/>
          <w:sz w:val="24"/>
          <w:highlight w:val="none"/>
        </w:rPr>
        <w:t>9. 如违反相关规定，自愿接受相关行政主管部门的查处。</w:t>
      </w:r>
    </w:p>
    <w:p w14:paraId="2E7007F0">
      <w:pPr>
        <w:snapToGrid w:val="0"/>
        <w:spacing w:line="360" w:lineRule="auto"/>
        <w:ind w:firstLine="480" w:firstLineChars="200"/>
        <w:rPr>
          <w:rFonts w:ascii="宋体" w:hAnsi="宋体"/>
          <w:color w:val="auto"/>
          <w:sz w:val="24"/>
          <w:highlight w:val="none"/>
        </w:rPr>
      </w:pPr>
    </w:p>
    <w:p w14:paraId="17CF4BAC">
      <w:pPr>
        <w:snapToGrid w:val="0"/>
        <w:spacing w:line="360" w:lineRule="auto"/>
        <w:rPr>
          <w:rFonts w:ascii="宋体" w:hAnsi="宋体"/>
          <w:color w:val="auto"/>
          <w:sz w:val="24"/>
          <w:highlight w:val="none"/>
        </w:rPr>
      </w:pPr>
    </w:p>
    <w:p w14:paraId="12547A7A">
      <w:pPr>
        <w:snapToGrid w:val="0"/>
        <w:spacing w:line="480" w:lineRule="auto"/>
        <w:ind w:firstLine="4080" w:firstLineChars="1700"/>
        <w:rPr>
          <w:rFonts w:ascii="宋体" w:hAnsi="宋体"/>
          <w:color w:val="auto"/>
          <w:sz w:val="24"/>
          <w:highlight w:val="none"/>
        </w:rPr>
      </w:pPr>
      <w:r>
        <w:rPr>
          <w:rFonts w:hint="eastAsia" w:ascii="宋体" w:hAnsi="宋体"/>
          <w:color w:val="auto"/>
          <w:sz w:val="24"/>
          <w:highlight w:val="none"/>
        </w:rPr>
        <w:t xml:space="preserve">    </w:t>
      </w:r>
      <w:r>
        <w:rPr>
          <w:rFonts w:ascii="宋体" w:hAnsi="宋体"/>
          <w:color w:val="auto"/>
          <w:sz w:val="24"/>
          <w:highlight w:val="none"/>
        </w:rPr>
        <w:t xml:space="preserve"> </w:t>
      </w:r>
      <w:r>
        <w:rPr>
          <w:rFonts w:hint="eastAsia" w:ascii="宋体" w:hAnsi="宋体"/>
          <w:color w:val="auto"/>
          <w:sz w:val="24"/>
          <w:highlight w:val="none"/>
        </w:rPr>
        <w:t>施工单位法定代表人（签字）：</w:t>
      </w:r>
    </w:p>
    <w:p w14:paraId="7A5699BB">
      <w:pPr>
        <w:snapToGrid w:val="0"/>
        <w:spacing w:line="480" w:lineRule="auto"/>
        <w:rPr>
          <w:rFonts w:ascii="宋体" w:hAnsi="宋体"/>
          <w:color w:val="auto"/>
          <w:sz w:val="24"/>
          <w:highlight w:val="none"/>
        </w:rPr>
      </w:pPr>
      <w:r>
        <w:rPr>
          <w:rFonts w:ascii="宋体" w:hAnsi="宋体"/>
          <w:color w:val="auto"/>
          <w:sz w:val="24"/>
          <w:highlight w:val="none"/>
        </w:rPr>
        <w:t xml:space="preserve">         </w:t>
      </w:r>
      <w:r>
        <w:rPr>
          <w:rFonts w:hint="eastAsia" w:ascii="宋体" w:hAnsi="宋体"/>
          <w:color w:val="auto"/>
          <w:sz w:val="24"/>
          <w:highlight w:val="none"/>
        </w:rPr>
        <w:t xml:space="preserve">                                </w:t>
      </w:r>
      <w:r>
        <w:rPr>
          <w:rFonts w:ascii="宋体" w:hAnsi="宋体"/>
          <w:color w:val="auto"/>
          <w:sz w:val="24"/>
          <w:highlight w:val="none"/>
        </w:rPr>
        <w:t xml:space="preserve"> </w:t>
      </w:r>
      <w:r>
        <w:rPr>
          <w:rFonts w:hint="eastAsia" w:ascii="宋体" w:hAnsi="宋体"/>
          <w:color w:val="auto"/>
          <w:sz w:val="24"/>
          <w:highlight w:val="none"/>
        </w:rPr>
        <w:t>施工单位（章）</w:t>
      </w:r>
    </w:p>
    <w:p w14:paraId="6F66C180">
      <w:pPr>
        <w:snapToGrid w:val="0"/>
        <w:rPr>
          <w:rFonts w:ascii="宋体" w:hAnsi="宋体"/>
          <w:color w:val="auto"/>
          <w:sz w:val="24"/>
          <w:highlight w:val="none"/>
        </w:rPr>
      </w:pPr>
    </w:p>
    <w:p w14:paraId="5E70C915">
      <w:pPr>
        <w:snapToGrid w:val="0"/>
        <w:spacing w:line="360" w:lineRule="auto"/>
        <w:ind w:firstLine="660"/>
        <w:rPr>
          <w:rFonts w:ascii="宋体" w:hAnsi="宋体"/>
          <w:color w:val="auto"/>
          <w:sz w:val="24"/>
          <w:highlight w:val="none"/>
        </w:rPr>
      </w:pPr>
      <w:r>
        <w:rPr>
          <w:rFonts w:ascii="宋体" w:hAnsi="宋体"/>
          <w:color w:val="auto"/>
          <w:sz w:val="24"/>
          <w:highlight w:val="none"/>
        </w:rPr>
        <w:t xml:space="preserve">                            </w:t>
      </w:r>
      <w:r>
        <w:rPr>
          <w:rFonts w:hint="eastAsia" w:ascii="宋体" w:hAnsi="宋体"/>
          <w:color w:val="auto"/>
          <w:sz w:val="24"/>
          <w:highlight w:val="none"/>
        </w:rPr>
        <w:t xml:space="preserve">   </w:t>
      </w:r>
      <w:r>
        <w:rPr>
          <w:rFonts w:ascii="宋体" w:hAnsi="宋体"/>
          <w:color w:val="auto"/>
          <w:sz w:val="24"/>
          <w:highlight w:val="none"/>
        </w:rPr>
        <w:t xml:space="preserve"> </w:t>
      </w:r>
      <w:r>
        <w:rPr>
          <w:rFonts w:hint="eastAsia" w:ascii="宋体" w:hAnsi="宋体"/>
          <w:color w:val="auto"/>
          <w:sz w:val="24"/>
          <w:highlight w:val="none"/>
        </w:rPr>
        <w:t xml:space="preserve">    </w:t>
      </w:r>
      <w:r>
        <w:rPr>
          <w:rFonts w:ascii="宋体" w:hAnsi="宋体"/>
          <w:color w:val="auto"/>
          <w:sz w:val="24"/>
          <w:highlight w:val="none"/>
        </w:rPr>
        <w:t xml:space="preserve">  </w:t>
      </w:r>
      <w:r>
        <w:rPr>
          <w:rFonts w:hint="eastAsia" w:ascii="宋体" w:hAnsi="宋体"/>
          <w:color w:val="auto"/>
          <w:sz w:val="24"/>
          <w:highlight w:val="none"/>
        </w:rPr>
        <w:t>年</w:t>
      </w:r>
      <w:r>
        <w:rPr>
          <w:rFonts w:ascii="宋体" w:hAnsi="宋体"/>
          <w:color w:val="auto"/>
          <w:sz w:val="24"/>
          <w:highlight w:val="none"/>
        </w:rPr>
        <w:t xml:space="preserve">   </w:t>
      </w:r>
      <w:r>
        <w:rPr>
          <w:rFonts w:hint="eastAsia" w:ascii="宋体" w:hAnsi="宋体"/>
          <w:color w:val="auto"/>
          <w:sz w:val="24"/>
          <w:highlight w:val="none"/>
        </w:rPr>
        <w:t>月</w:t>
      </w:r>
      <w:r>
        <w:rPr>
          <w:rFonts w:ascii="宋体" w:hAnsi="宋体"/>
          <w:color w:val="auto"/>
          <w:sz w:val="24"/>
          <w:highlight w:val="none"/>
        </w:rPr>
        <w:t xml:space="preserve">   </w:t>
      </w:r>
      <w:r>
        <w:rPr>
          <w:rFonts w:hint="eastAsia" w:ascii="宋体" w:hAnsi="宋体"/>
          <w:color w:val="auto"/>
          <w:sz w:val="24"/>
          <w:highlight w:val="none"/>
        </w:rPr>
        <w:t>日</w:t>
      </w:r>
    </w:p>
    <w:p w14:paraId="6F4EA278">
      <w:pPr>
        <w:pStyle w:val="8"/>
        <w:ind w:left="-100" w:right="-135"/>
        <w:rPr>
          <w:rFonts w:hAnsi="宋体"/>
          <w:b/>
          <w:color w:val="auto"/>
          <w:highlight w:val="none"/>
        </w:rPr>
      </w:pPr>
    </w:p>
    <w:p w14:paraId="587DF1DE">
      <w:pPr>
        <w:pStyle w:val="8"/>
        <w:ind w:left="-100" w:right="-135"/>
        <w:rPr>
          <w:rFonts w:hAnsi="宋体"/>
          <w:b/>
          <w:color w:val="auto"/>
          <w:highlight w:val="none"/>
        </w:rPr>
      </w:pPr>
    </w:p>
    <w:p w14:paraId="6E2AC95F">
      <w:pPr>
        <w:pStyle w:val="8"/>
        <w:ind w:left="-100" w:right="-135"/>
        <w:rPr>
          <w:rFonts w:hAnsi="宋体"/>
          <w:b/>
          <w:color w:val="auto"/>
          <w:highlight w:val="none"/>
        </w:rPr>
      </w:pPr>
    </w:p>
    <w:p w14:paraId="29861B97">
      <w:pPr>
        <w:pStyle w:val="8"/>
        <w:ind w:left="-100" w:right="-135"/>
        <w:rPr>
          <w:rFonts w:hAnsi="宋体"/>
          <w:b/>
          <w:color w:val="auto"/>
          <w:highlight w:val="none"/>
        </w:rPr>
      </w:pPr>
    </w:p>
    <w:p w14:paraId="469C47B9">
      <w:pPr>
        <w:pStyle w:val="8"/>
        <w:ind w:right="-135"/>
        <w:rPr>
          <w:rFonts w:hAnsi="宋体"/>
          <w:b/>
          <w:color w:val="auto"/>
          <w:highlight w:val="none"/>
        </w:rPr>
      </w:pPr>
    </w:p>
    <w:p w14:paraId="06BD331C">
      <w:pPr>
        <w:rPr>
          <w:rFonts w:ascii="宋体" w:hAnsi="宋体" w:cs="宋体"/>
          <w:b/>
          <w:color w:val="auto"/>
          <w:sz w:val="28"/>
          <w:szCs w:val="28"/>
          <w:highlight w:val="none"/>
        </w:rPr>
      </w:pPr>
      <w:r>
        <w:rPr>
          <w:rFonts w:hint="eastAsia" w:ascii="宋体" w:hAnsi="宋体" w:cs="宋体"/>
          <w:b/>
          <w:color w:val="auto"/>
          <w:sz w:val="28"/>
          <w:szCs w:val="28"/>
          <w:highlight w:val="none"/>
        </w:rPr>
        <w:br w:type="page"/>
      </w:r>
    </w:p>
    <w:p w14:paraId="1CC9B93C">
      <w:pPr>
        <w:jc w:val="center"/>
        <w:rPr>
          <w:rFonts w:ascii="宋体" w:hAnsi="宋体" w:cs="宋体"/>
          <w:b/>
          <w:color w:val="auto"/>
          <w:sz w:val="28"/>
          <w:szCs w:val="28"/>
          <w:highlight w:val="none"/>
        </w:rPr>
      </w:pPr>
      <w:r>
        <w:rPr>
          <w:rFonts w:hint="eastAsia" w:ascii="宋体" w:hAnsi="宋体" w:cs="宋体"/>
          <w:b/>
          <w:color w:val="auto"/>
          <w:sz w:val="28"/>
          <w:szCs w:val="28"/>
          <w:highlight w:val="none"/>
        </w:rPr>
        <w:t>五、承　诺　书</w:t>
      </w:r>
    </w:p>
    <w:p w14:paraId="4629B46A">
      <w:pPr>
        <w:adjustRightInd w:val="0"/>
        <w:snapToGrid w:val="0"/>
        <w:spacing w:line="440" w:lineRule="exact"/>
        <w:ind w:left="4246" w:right="66" w:rightChars="33" w:hanging="4245" w:hangingChars="1769"/>
        <w:rPr>
          <w:rFonts w:ascii="宋体" w:hAnsi="宋体" w:cs="宋体"/>
          <w:color w:val="auto"/>
          <w:sz w:val="24"/>
          <w:highlight w:val="none"/>
        </w:rPr>
      </w:pPr>
      <w:r>
        <w:rPr>
          <w:rFonts w:hint="eastAsia" w:ascii="宋体" w:hAnsi="宋体" w:cs="宋体"/>
          <w:color w:val="auto"/>
          <w:sz w:val="24"/>
          <w:highlight w:val="none"/>
        </w:rPr>
        <w:t xml:space="preserve"> </w:t>
      </w:r>
      <w:r>
        <w:rPr>
          <w:rFonts w:hint="eastAsia" w:ascii="宋体" w:hAnsi="宋体" w:cs="宋体"/>
          <w:color w:val="auto"/>
          <w:sz w:val="24"/>
          <w:highlight w:val="none"/>
          <w:u w:val="single"/>
          <w:lang w:eastAsia="zh-CN"/>
        </w:rPr>
        <w:t>常州市新北区孟河镇双亭村村民委员会</w:t>
      </w:r>
      <w:r>
        <w:rPr>
          <w:rFonts w:hint="eastAsia" w:ascii="宋体" w:hAnsi="宋体" w:cs="宋体"/>
          <w:color w:val="auto"/>
          <w:sz w:val="24"/>
          <w:highlight w:val="none"/>
        </w:rPr>
        <w:t xml:space="preserve"> ：　</w:t>
      </w:r>
    </w:p>
    <w:p w14:paraId="2B01199E">
      <w:pPr>
        <w:spacing w:line="500" w:lineRule="exact"/>
        <w:ind w:firstLine="470" w:firstLineChars="196"/>
        <w:rPr>
          <w:rFonts w:ascii="宋体" w:hAnsi="宋体" w:cs="宋体"/>
          <w:b/>
          <w:color w:val="auto"/>
          <w:sz w:val="24"/>
          <w:highlight w:val="none"/>
          <w:u w:val="single"/>
        </w:rPr>
      </w:pPr>
      <w:r>
        <w:rPr>
          <w:rFonts w:hint="eastAsia" w:ascii="宋体" w:hAnsi="宋体" w:cs="宋体"/>
          <w:color w:val="auto"/>
          <w:sz w:val="24"/>
          <w:highlight w:val="none"/>
        </w:rPr>
        <w:t>本人系</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的法定代表人</w:t>
      </w:r>
      <w:r>
        <w:rPr>
          <w:rFonts w:hint="eastAsia" w:ascii="宋体" w:hAnsi="宋体" w:cs="宋体"/>
          <w:b/>
          <w:color w:val="auto"/>
          <w:sz w:val="24"/>
          <w:highlight w:val="none"/>
        </w:rPr>
        <w:t>，</w:t>
      </w:r>
      <w:r>
        <w:rPr>
          <w:rFonts w:hint="eastAsia" w:ascii="宋体" w:hAnsi="宋体" w:cs="宋体"/>
          <w:color w:val="auto"/>
          <w:sz w:val="24"/>
          <w:highlight w:val="none"/>
        </w:rPr>
        <w:t>在贵单位</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工程的招投标活动中，本人承诺：</w:t>
      </w:r>
    </w:p>
    <w:p w14:paraId="4EEA8706">
      <w:pPr>
        <w:spacing w:line="420" w:lineRule="atLeast"/>
        <w:rPr>
          <w:rFonts w:ascii="宋体" w:hAnsi="宋体" w:cs="宋体"/>
          <w:color w:val="auto"/>
          <w:sz w:val="24"/>
          <w:highlight w:val="none"/>
        </w:rPr>
      </w:pPr>
      <w:r>
        <w:rPr>
          <w:rFonts w:hint="eastAsia" w:ascii="宋体" w:hAnsi="宋体" w:cs="宋体"/>
          <w:color w:val="auto"/>
          <w:sz w:val="24"/>
          <w:highlight w:val="none"/>
        </w:rPr>
        <w:t>一、我单位拟派投标注册建造师是</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且无在建工程，如有在建工程，自愿放弃此工程的中标候选人资格，并接受相关法律、法规处罚；</w:t>
      </w:r>
    </w:p>
    <w:p w14:paraId="1D2B4AE6">
      <w:pPr>
        <w:spacing w:line="500" w:lineRule="exact"/>
        <w:rPr>
          <w:rFonts w:ascii="宋体" w:hAnsi="宋体" w:cs="宋体"/>
          <w:color w:val="auto"/>
          <w:sz w:val="24"/>
          <w:highlight w:val="none"/>
        </w:rPr>
      </w:pPr>
      <w:r>
        <w:rPr>
          <w:rFonts w:hint="eastAsia" w:ascii="宋体" w:hAnsi="宋体" w:cs="宋体"/>
          <w:color w:val="auto"/>
          <w:sz w:val="24"/>
          <w:highlight w:val="none"/>
        </w:rPr>
        <w:t>二、本单位递交的资格审查文件、投标文件中的所有资料是真实可信的，没有弄虚作假，否则，愿意放弃今后两年内在你单位的投标权；</w:t>
      </w:r>
    </w:p>
    <w:p w14:paraId="48645BBC">
      <w:pPr>
        <w:spacing w:line="500" w:lineRule="exact"/>
        <w:rPr>
          <w:rFonts w:ascii="宋体" w:hAnsi="宋体" w:cs="宋体"/>
          <w:color w:val="auto"/>
          <w:sz w:val="24"/>
          <w:highlight w:val="none"/>
        </w:rPr>
      </w:pPr>
      <w:r>
        <w:rPr>
          <w:rFonts w:hint="eastAsia" w:ascii="宋体" w:hAnsi="宋体" w:cs="宋体"/>
          <w:color w:val="auto"/>
          <w:sz w:val="24"/>
          <w:highlight w:val="none"/>
        </w:rPr>
        <w:t>三、本单位承诺不组织、不参与串标围标，无出借资质等违法违规行为；</w:t>
      </w:r>
    </w:p>
    <w:p w14:paraId="2C91F8C0">
      <w:pPr>
        <w:spacing w:line="500" w:lineRule="exact"/>
        <w:rPr>
          <w:rFonts w:ascii="宋体" w:hAnsi="宋体" w:cs="宋体"/>
          <w:color w:val="auto"/>
          <w:sz w:val="24"/>
          <w:highlight w:val="none"/>
        </w:rPr>
      </w:pPr>
      <w:r>
        <w:rPr>
          <w:rFonts w:hint="eastAsia" w:ascii="宋体" w:hAnsi="宋体" w:cs="宋体"/>
          <w:color w:val="auto"/>
          <w:sz w:val="24"/>
          <w:highlight w:val="none"/>
        </w:rPr>
        <w:t>四、本单位承诺一旦中标，中标的注册建造师常驻施工现场，绝不违法分包、转包；</w:t>
      </w:r>
    </w:p>
    <w:p w14:paraId="2A321D1C">
      <w:pPr>
        <w:spacing w:line="500" w:lineRule="exact"/>
        <w:rPr>
          <w:rFonts w:ascii="宋体" w:hAnsi="宋体" w:cs="宋体"/>
          <w:color w:val="auto"/>
          <w:sz w:val="24"/>
          <w:highlight w:val="none"/>
        </w:rPr>
      </w:pPr>
      <w:r>
        <w:rPr>
          <w:rFonts w:hint="eastAsia" w:ascii="宋体" w:hAnsi="宋体" w:cs="宋体"/>
          <w:color w:val="auto"/>
          <w:sz w:val="24"/>
          <w:highlight w:val="none"/>
        </w:rPr>
        <w:t>五、如果以后涉及招标投标方面的投诉举报，本人将在投诉书上签字，否则，招标人或招标投标行政监督部门可以不予受理。</w:t>
      </w:r>
    </w:p>
    <w:p w14:paraId="16DDB3B1">
      <w:pPr>
        <w:spacing w:line="500" w:lineRule="exact"/>
        <w:rPr>
          <w:rFonts w:ascii="宋体" w:hAnsi="宋体" w:cs="宋体"/>
          <w:color w:val="auto"/>
          <w:sz w:val="24"/>
          <w:highlight w:val="none"/>
        </w:rPr>
      </w:pPr>
      <w:r>
        <w:rPr>
          <w:rFonts w:hint="eastAsia" w:ascii="宋体" w:hAnsi="宋体" w:cs="宋体"/>
          <w:color w:val="auto"/>
          <w:sz w:val="24"/>
          <w:highlight w:val="none"/>
        </w:rPr>
        <w:t>六、本单位承诺投标过程中将严谨细致阅读清单、图纸，全方位考虑施工方案，报价将含图纸所示所有内容。</w:t>
      </w:r>
    </w:p>
    <w:p w14:paraId="6B40C169">
      <w:pPr>
        <w:spacing w:line="500" w:lineRule="exact"/>
        <w:rPr>
          <w:rFonts w:ascii="宋体" w:hAnsi="宋体" w:cs="宋体"/>
          <w:color w:val="auto"/>
          <w:sz w:val="24"/>
          <w:highlight w:val="none"/>
        </w:rPr>
      </w:pPr>
      <w:r>
        <w:rPr>
          <w:rFonts w:hint="eastAsia" w:ascii="宋体" w:hAnsi="宋体" w:cs="宋体"/>
          <w:color w:val="auto"/>
          <w:sz w:val="24"/>
          <w:highlight w:val="none"/>
        </w:rPr>
        <w:t>七、本单位已知该项目进度紧、难度大、配合要求高，若本单位中标，将提前准备所有材料；不折不扣的按照招标人所定总工期和节点工期目标进行计划安排和施工；严格按照合同要求控制施工质量，保证招标质量要求；主动配合其他相关单位的施工；保证文明施工，确保零安全事故。若违背承诺，愿按照合同接受处罚。</w:t>
      </w:r>
    </w:p>
    <w:p w14:paraId="71814140">
      <w:pPr>
        <w:spacing w:line="500" w:lineRule="exact"/>
        <w:rPr>
          <w:rFonts w:ascii="宋体" w:hAnsi="宋体" w:cs="宋体"/>
          <w:color w:val="auto"/>
          <w:sz w:val="24"/>
          <w:highlight w:val="none"/>
        </w:rPr>
      </w:pPr>
      <w:r>
        <w:rPr>
          <w:rFonts w:hint="eastAsia" w:ascii="宋体" w:hAnsi="宋体" w:cs="宋体"/>
          <w:color w:val="auto"/>
          <w:sz w:val="24"/>
          <w:highlight w:val="none"/>
        </w:rPr>
        <w:t>八、本单位遵守常州市有关诚信考核和施工管理的相关规定。</w:t>
      </w:r>
    </w:p>
    <w:p w14:paraId="514C90BD">
      <w:pPr>
        <w:rPr>
          <w:rFonts w:ascii="宋体" w:hAnsi="宋体" w:cs="宋体"/>
          <w:color w:val="auto"/>
          <w:szCs w:val="21"/>
          <w:highlight w:val="none"/>
        </w:rPr>
      </w:pPr>
    </w:p>
    <w:p w14:paraId="0AD97542">
      <w:pPr>
        <w:rPr>
          <w:rFonts w:ascii="宋体" w:hAnsi="宋体" w:cs="宋体"/>
          <w:color w:val="auto"/>
          <w:szCs w:val="21"/>
          <w:highlight w:val="none"/>
        </w:rPr>
      </w:pPr>
    </w:p>
    <w:p w14:paraId="48F3CF04">
      <w:pPr>
        <w:rPr>
          <w:rFonts w:ascii="宋体" w:hAnsi="宋体" w:cs="宋体"/>
          <w:color w:val="auto"/>
          <w:szCs w:val="21"/>
          <w:highlight w:val="none"/>
        </w:rPr>
      </w:pPr>
    </w:p>
    <w:p w14:paraId="7BEE4BF9">
      <w:pPr>
        <w:ind w:firstLine="2198" w:firstLineChars="1099"/>
        <w:rPr>
          <w:rFonts w:ascii="宋体" w:hAnsi="宋体" w:cs="宋体"/>
          <w:b/>
          <w:color w:val="auto"/>
          <w:sz w:val="30"/>
          <w:szCs w:val="30"/>
          <w:highlight w:val="none"/>
        </w:rPr>
      </w:pPr>
      <w:r>
        <w:rPr>
          <w:rFonts w:hint="eastAsia" w:ascii="宋体" w:hAnsi="宋体" w:cs="宋体"/>
          <w:color w:val="auto"/>
          <w:szCs w:val="21"/>
          <w:highlight w:val="none"/>
        </w:rPr>
        <w:t xml:space="preserve">　　　　　    　    </w:t>
      </w:r>
      <w:r>
        <w:rPr>
          <w:rFonts w:hint="eastAsia" w:ascii="宋体" w:hAnsi="宋体" w:cs="宋体"/>
          <w:b/>
          <w:color w:val="auto"/>
          <w:sz w:val="30"/>
          <w:szCs w:val="30"/>
          <w:highlight w:val="none"/>
        </w:rPr>
        <w:t>投　标　人：</w:t>
      </w:r>
    </w:p>
    <w:p w14:paraId="612522EB">
      <w:pPr>
        <w:ind w:firstLine="600"/>
        <w:rPr>
          <w:rFonts w:ascii="宋体" w:hAnsi="宋体" w:cs="宋体"/>
          <w:b/>
          <w:color w:val="auto"/>
          <w:sz w:val="30"/>
          <w:szCs w:val="30"/>
          <w:highlight w:val="none"/>
        </w:rPr>
      </w:pPr>
      <w:r>
        <w:rPr>
          <w:rFonts w:hint="eastAsia" w:ascii="宋体" w:hAnsi="宋体" w:cs="宋体"/>
          <w:b/>
          <w:color w:val="auto"/>
          <w:sz w:val="30"/>
          <w:szCs w:val="30"/>
          <w:highlight w:val="none"/>
        </w:rPr>
        <w:t xml:space="preserve">                        法定代表人：</w:t>
      </w:r>
    </w:p>
    <w:p w14:paraId="3FC8BA1E">
      <w:pPr>
        <w:ind w:firstLine="4367" w:firstLineChars="1450"/>
        <w:rPr>
          <w:rFonts w:ascii="宋体" w:hAnsi="宋体" w:cs="宋体"/>
          <w:color w:val="auto"/>
          <w:highlight w:val="none"/>
        </w:rPr>
      </w:pPr>
      <w:r>
        <w:rPr>
          <w:rFonts w:hint="eastAsia" w:ascii="宋体" w:hAnsi="宋体" w:cs="宋体"/>
          <w:b/>
          <w:color w:val="auto"/>
          <w:sz w:val="30"/>
          <w:szCs w:val="30"/>
          <w:highlight w:val="none"/>
        </w:rPr>
        <w:t>日    　期 ：</w:t>
      </w:r>
      <w:r>
        <w:rPr>
          <w:rFonts w:hint="eastAsia" w:ascii="宋体" w:hAnsi="宋体" w:cs="宋体"/>
          <w:b/>
          <w:bCs/>
          <w:color w:val="auto"/>
          <w:spacing w:val="-20"/>
          <w:sz w:val="36"/>
          <w:highlight w:val="none"/>
        </w:rPr>
        <w:t xml:space="preserve"> </w:t>
      </w:r>
    </w:p>
    <w:p w14:paraId="28F1C94F">
      <w:pPr>
        <w:rPr>
          <w:rFonts w:ascii="宋体" w:hAnsi="宋体" w:cs="宋体"/>
          <w:b/>
          <w:color w:val="auto"/>
          <w:sz w:val="28"/>
          <w:szCs w:val="28"/>
          <w:highlight w:val="none"/>
        </w:rPr>
      </w:pPr>
    </w:p>
    <w:p w14:paraId="2D03EAE4">
      <w:pPr>
        <w:rPr>
          <w:rFonts w:ascii="宋体" w:hAnsi="宋体" w:cs="宋体"/>
          <w:b/>
          <w:color w:val="auto"/>
          <w:sz w:val="28"/>
          <w:szCs w:val="28"/>
          <w:highlight w:val="none"/>
        </w:rPr>
      </w:pPr>
      <w:r>
        <w:rPr>
          <w:rFonts w:hint="eastAsia" w:ascii="宋体" w:hAnsi="宋体" w:cs="宋体"/>
          <w:b/>
          <w:color w:val="auto"/>
          <w:sz w:val="28"/>
          <w:szCs w:val="28"/>
          <w:highlight w:val="none"/>
        </w:rPr>
        <w:t>六、本工程拟投入人员相关证书、营业执照、资质证书、安全生产许可证及业绩证明材料等或其他等相关资料。</w:t>
      </w:r>
    </w:p>
    <w:sectPr>
      <w:headerReference r:id="rId6" w:type="default"/>
      <w:footerReference r:id="rId7" w:type="default"/>
      <w:footerReference r:id="rId8" w:type="even"/>
      <w:type w:val="oddPage"/>
      <w:pgSz w:w="11906" w:h="16838"/>
      <w:pgMar w:top="1134" w:right="1134" w:bottom="1134" w:left="1134"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Verdana">
    <w:panose1 w:val="020B0604030504040204"/>
    <w:charset w:val="00"/>
    <w:family w:val="swiss"/>
    <w:pitch w:val="default"/>
    <w:sig w:usb0="A0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37B1C0">
    <w:pPr>
      <w:pStyle w:val="13"/>
      <w:framePr w:wrap="around" w:vAnchor="text" w:hAnchor="margin" w:xAlign="center" w:y="2"/>
      <w:rPr>
        <w:rStyle w:val="21"/>
      </w:rPr>
    </w:pPr>
    <w:r>
      <w:fldChar w:fldCharType="begin"/>
    </w:r>
    <w:r>
      <w:rPr>
        <w:rStyle w:val="21"/>
      </w:rPr>
      <w:instrText xml:space="preserve">PAGE  </w:instrText>
    </w:r>
    <w:r>
      <w:fldChar w:fldCharType="separate"/>
    </w:r>
    <w:r>
      <w:rPr>
        <w:rStyle w:val="21"/>
      </w:rPr>
      <w:t>4</w:t>
    </w:r>
    <w:r>
      <w:fldChar w:fldCharType="end"/>
    </w:r>
  </w:p>
  <w:p w14:paraId="0072D7B3">
    <w:pPr>
      <w:pStyle w:val="1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0C394B">
    <w:pPr>
      <w:pStyle w:val="13"/>
      <w:framePr w:wrap="around" w:vAnchor="text" w:hAnchor="margin" w:xAlign="center" w:y="2"/>
      <w:rPr>
        <w:rStyle w:val="21"/>
      </w:rPr>
    </w:pPr>
    <w:r>
      <w:fldChar w:fldCharType="begin"/>
    </w:r>
    <w:r>
      <w:rPr>
        <w:rStyle w:val="21"/>
      </w:rPr>
      <w:instrText xml:space="preserve">PAGE  </w:instrText>
    </w:r>
    <w:r>
      <w:fldChar w:fldCharType="end"/>
    </w:r>
  </w:p>
  <w:p w14:paraId="09C71666">
    <w:pPr>
      <w:pStyle w:val="1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AD6BB1">
    <w:pPr>
      <w:pStyle w:val="13"/>
      <w:framePr w:wrap="around" w:vAnchor="text" w:hAnchor="margin" w:xAlign="center" w:y="2"/>
      <w:rPr>
        <w:rStyle w:val="21"/>
      </w:rPr>
    </w:pPr>
    <w:r>
      <w:fldChar w:fldCharType="begin"/>
    </w:r>
    <w:r>
      <w:rPr>
        <w:rStyle w:val="21"/>
      </w:rPr>
      <w:instrText xml:space="preserve">PAGE  </w:instrText>
    </w:r>
    <w:r>
      <w:fldChar w:fldCharType="separate"/>
    </w:r>
    <w:r>
      <w:rPr>
        <w:rStyle w:val="21"/>
      </w:rPr>
      <w:t>29</w:t>
    </w:r>
    <w:r>
      <w:fldChar w:fldCharType="end"/>
    </w:r>
  </w:p>
  <w:p w14:paraId="6263B7B3">
    <w:pPr>
      <w:pStyle w:val="1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794EEA">
    <w:pPr>
      <w:pStyle w:val="13"/>
      <w:framePr w:wrap="around" w:vAnchor="text" w:hAnchor="margin" w:xAlign="center" w:y="2"/>
      <w:rPr>
        <w:rStyle w:val="21"/>
      </w:rPr>
    </w:pPr>
    <w:r>
      <w:fldChar w:fldCharType="begin"/>
    </w:r>
    <w:r>
      <w:rPr>
        <w:rStyle w:val="21"/>
      </w:rPr>
      <w:instrText xml:space="preserve">PAGE  </w:instrText>
    </w:r>
    <w:r>
      <w:fldChar w:fldCharType="end"/>
    </w:r>
  </w:p>
  <w:p w14:paraId="79338CD0">
    <w:pPr>
      <w:pStyle w:val="1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A9F7B5">
    <w:pPr>
      <w:pStyle w:val="1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64F94F">
    <w:pPr>
      <w:pStyle w:val="1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780"/>
        </w:tabs>
        <w:ind w:left="780" w:hanging="360"/>
      </w:pPr>
      <w:rPr>
        <w:rFonts w:hint="default"/>
      </w:rPr>
    </w:lvl>
    <w:lvl w:ilvl="2" w:tentative="0">
      <w:start w:val="4"/>
      <w:numFmt w:val="japaneseCounting"/>
      <w:lvlText w:val="第%3章"/>
      <w:lvlJc w:val="left"/>
      <w:pPr>
        <w:tabs>
          <w:tab w:val="left" w:pos="2385"/>
        </w:tabs>
        <w:ind w:left="2385" w:hanging="1545"/>
      </w:pPr>
      <w:rPr>
        <w:rFonts w:hint="eastAsia"/>
      </w:rPr>
    </w:lvl>
    <w:lvl w:ilvl="3" w:tentative="0">
      <w:start w:val="1"/>
      <w:numFmt w:val="upperRoman"/>
      <w:lvlText w:val="（%4）"/>
      <w:lvlJc w:val="left"/>
      <w:pPr>
        <w:tabs>
          <w:tab w:val="left" w:pos="2340"/>
        </w:tabs>
        <w:ind w:left="2340" w:hanging="1080"/>
      </w:pPr>
      <w:rPr>
        <w:rFonts w:hint="eastAsia"/>
      </w:r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7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20"/>
  <w:drawingGridHorizontalSpacing w:val="120"/>
  <w:drawingGridVerticalSpacing w:val="104"/>
  <w:doNotUseMarginsForDrawingGridOrigin w:val="1"/>
  <w:drawingGridHorizontalOrigin w:val="1800"/>
  <w:drawingGridVerticalOrigin w:val="1440"/>
  <w:noPunctuationKerning w:val="1"/>
  <w:characterSpacingControl w:val="doNotCompress"/>
  <w:compat>
    <w:spaceForUL/>
    <w:doNotLeaveBackslashAlon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ExYjE5YzZmNWU5ZGU3MTAyMGYzZDMyZTg3MDU3OTEifQ=="/>
  </w:docVars>
  <w:rsids>
    <w:rsidRoot w:val="007A01EB"/>
    <w:rsid w:val="00001228"/>
    <w:rsid w:val="00001D29"/>
    <w:rsid w:val="0000402A"/>
    <w:rsid w:val="00005901"/>
    <w:rsid w:val="00013A37"/>
    <w:rsid w:val="00014997"/>
    <w:rsid w:val="0002111A"/>
    <w:rsid w:val="0002204E"/>
    <w:rsid w:val="000226C6"/>
    <w:rsid w:val="00026D5A"/>
    <w:rsid w:val="0003049B"/>
    <w:rsid w:val="00032079"/>
    <w:rsid w:val="00032ADC"/>
    <w:rsid w:val="00035E70"/>
    <w:rsid w:val="000413C4"/>
    <w:rsid w:val="0004191D"/>
    <w:rsid w:val="00046B6D"/>
    <w:rsid w:val="00046DFD"/>
    <w:rsid w:val="00050769"/>
    <w:rsid w:val="00050C7A"/>
    <w:rsid w:val="00051F2F"/>
    <w:rsid w:val="00053D62"/>
    <w:rsid w:val="00054B54"/>
    <w:rsid w:val="00056364"/>
    <w:rsid w:val="000606C3"/>
    <w:rsid w:val="000661D3"/>
    <w:rsid w:val="000670D2"/>
    <w:rsid w:val="00067328"/>
    <w:rsid w:val="00067D19"/>
    <w:rsid w:val="0007146A"/>
    <w:rsid w:val="00071529"/>
    <w:rsid w:val="00072988"/>
    <w:rsid w:val="00073FEF"/>
    <w:rsid w:val="00075B8F"/>
    <w:rsid w:val="00081433"/>
    <w:rsid w:val="000817CE"/>
    <w:rsid w:val="00081D1B"/>
    <w:rsid w:val="0008359D"/>
    <w:rsid w:val="00083C12"/>
    <w:rsid w:val="000849A6"/>
    <w:rsid w:val="00086ECA"/>
    <w:rsid w:val="000913C0"/>
    <w:rsid w:val="0009190B"/>
    <w:rsid w:val="0009353A"/>
    <w:rsid w:val="00094405"/>
    <w:rsid w:val="000945D2"/>
    <w:rsid w:val="00094F13"/>
    <w:rsid w:val="00096EB4"/>
    <w:rsid w:val="000978EF"/>
    <w:rsid w:val="000A5257"/>
    <w:rsid w:val="000A5BE5"/>
    <w:rsid w:val="000A5DC6"/>
    <w:rsid w:val="000A7524"/>
    <w:rsid w:val="000B0019"/>
    <w:rsid w:val="000B23CA"/>
    <w:rsid w:val="000B414D"/>
    <w:rsid w:val="000B4F2D"/>
    <w:rsid w:val="000B6C0B"/>
    <w:rsid w:val="000B7268"/>
    <w:rsid w:val="000C0054"/>
    <w:rsid w:val="000C0DD7"/>
    <w:rsid w:val="000C5472"/>
    <w:rsid w:val="000D2282"/>
    <w:rsid w:val="000D24DF"/>
    <w:rsid w:val="000D3AA1"/>
    <w:rsid w:val="000E1E1F"/>
    <w:rsid w:val="000E2A24"/>
    <w:rsid w:val="000E6293"/>
    <w:rsid w:val="000E639E"/>
    <w:rsid w:val="000F4482"/>
    <w:rsid w:val="000F45AF"/>
    <w:rsid w:val="000F4819"/>
    <w:rsid w:val="000F4C1C"/>
    <w:rsid w:val="000F6315"/>
    <w:rsid w:val="000F6475"/>
    <w:rsid w:val="000F7FFB"/>
    <w:rsid w:val="0010106A"/>
    <w:rsid w:val="00101ED8"/>
    <w:rsid w:val="00102A08"/>
    <w:rsid w:val="00103856"/>
    <w:rsid w:val="00107015"/>
    <w:rsid w:val="00107BB9"/>
    <w:rsid w:val="0011143D"/>
    <w:rsid w:val="00111A07"/>
    <w:rsid w:val="001147D8"/>
    <w:rsid w:val="00115EF0"/>
    <w:rsid w:val="001170B0"/>
    <w:rsid w:val="00120A3B"/>
    <w:rsid w:val="00120D73"/>
    <w:rsid w:val="00121459"/>
    <w:rsid w:val="00121F3D"/>
    <w:rsid w:val="00121FBC"/>
    <w:rsid w:val="00122051"/>
    <w:rsid w:val="00122FA7"/>
    <w:rsid w:val="00123F44"/>
    <w:rsid w:val="00126AF6"/>
    <w:rsid w:val="00126E8F"/>
    <w:rsid w:val="00127B97"/>
    <w:rsid w:val="00131951"/>
    <w:rsid w:val="001319EC"/>
    <w:rsid w:val="00131F96"/>
    <w:rsid w:val="00132C10"/>
    <w:rsid w:val="00134776"/>
    <w:rsid w:val="00135443"/>
    <w:rsid w:val="0013562B"/>
    <w:rsid w:val="00137123"/>
    <w:rsid w:val="00147601"/>
    <w:rsid w:val="00151D1C"/>
    <w:rsid w:val="00154DD1"/>
    <w:rsid w:val="001551F6"/>
    <w:rsid w:val="00160695"/>
    <w:rsid w:val="0016433C"/>
    <w:rsid w:val="00167871"/>
    <w:rsid w:val="00167DD2"/>
    <w:rsid w:val="001705A0"/>
    <w:rsid w:val="00170D68"/>
    <w:rsid w:val="0017358A"/>
    <w:rsid w:val="00173D30"/>
    <w:rsid w:val="001834E6"/>
    <w:rsid w:val="00186C80"/>
    <w:rsid w:val="00186CE1"/>
    <w:rsid w:val="00187CDF"/>
    <w:rsid w:val="001909FD"/>
    <w:rsid w:val="0019100D"/>
    <w:rsid w:val="0019129D"/>
    <w:rsid w:val="00191C2D"/>
    <w:rsid w:val="001920B6"/>
    <w:rsid w:val="0019321D"/>
    <w:rsid w:val="00194037"/>
    <w:rsid w:val="001A0DC3"/>
    <w:rsid w:val="001A4C76"/>
    <w:rsid w:val="001A65B4"/>
    <w:rsid w:val="001B39AC"/>
    <w:rsid w:val="001B4E5F"/>
    <w:rsid w:val="001B71B5"/>
    <w:rsid w:val="001B772F"/>
    <w:rsid w:val="001B7D93"/>
    <w:rsid w:val="001C0B0A"/>
    <w:rsid w:val="001C4AB3"/>
    <w:rsid w:val="001C563C"/>
    <w:rsid w:val="001C59A0"/>
    <w:rsid w:val="001C6617"/>
    <w:rsid w:val="001D0F5D"/>
    <w:rsid w:val="001D2004"/>
    <w:rsid w:val="001D32FA"/>
    <w:rsid w:val="001D53AB"/>
    <w:rsid w:val="001D7F49"/>
    <w:rsid w:val="001E0BD7"/>
    <w:rsid w:val="001E5794"/>
    <w:rsid w:val="001F323F"/>
    <w:rsid w:val="001F4A03"/>
    <w:rsid w:val="001F6F07"/>
    <w:rsid w:val="002008B2"/>
    <w:rsid w:val="00201829"/>
    <w:rsid w:val="00201E8D"/>
    <w:rsid w:val="00203571"/>
    <w:rsid w:val="002047F5"/>
    <w:rsid w:val="002075E3"/>
    <w:rsid w:val="00210BD2"/>
    <w:rsid w:val="00210C68"/>
    <w:rsid w:val="002126C0"/>
    <w:rsid w:val="0021430B"/>
    <w:rsid w:val="00215BCE"/>
    <w:rsid w:val="00215C1F"/>
    <w:rsid w:val="002165E0"/>
    <w:rsid w:val="002208FB"/>
    <w:rsid w:val="002212DE"/>
    <w:rsid w:val="0022208D"/>
    <w:rsid w:val="00232C49"/>
    <w:rsid w:val="00233725"/>
    <w:rsid w:val="00234754"/>
    <w:rsid w:val="00236450"/>
    <w:rsid w:val="00236D85"/>
    <w:rsid w:val="00240457"/>
    <w:rsid w:val="0024350B"/>
    <w:rsid w:val="0024468E"/>
    <w:rsid w:val="00252780"/>
    <w:rsid w:val="00253F7C"/>
    <w:rsid w:val="00255C5A"/>
    <w:rsid w:val="002646F9"/>
    <w:rsid w:val="002710AC"/>
    <w:rsid w:val="00272ADF"/>
    <w:rsid w:val="00272DDA"/>
    <w:rsid w:val="0027365E"/>
    <w:rsid w:val="002743C8"/>
    <w:rsid w:val="002744B2"/>
    <w:rsid w:val="00274975"/>
    <w:rsid w:val="00274F11"/>
    <w:rsid w:val="00280501"/>
    <w:rsid w:val="00280E3D"/>
    <w:rsid w:val="00280EF6"/>
    <w:rsid w:val="00281885"/>
    <w:rsid w:val="002829F1"/>
    <w:rsid w:val="0028469A"/>
    <w:rsid w:val="00284D91"/>
    <w:rsid w:val="00285A26"/>
    <w:rsid w:val="00291D21"/>
    <w:rsid w:val="002934CA"/>
    <w:rsid w:val="002A095D"/>
    <w:rsid w:val="002A127B"/>
    <w:rsid w:val="002A787E"/>
    <w:rsid w:val="002B055F"/>
    <w:rsid w:val="002B0868"/>
    <w:rsid w:val="002B1550"/>
    <w:rsid w:val="002B2893"/>
    <w:rsid w:val="002B347F"/>
    <w:rsid w:val="002B40BB"/>
    <w:rsid w:val="002B6BCF"/>
    <w:rsid w:val="002B7322"/>
    <w:rsid w:val="002B7F9C"/>
    <w:rsid w:val="002C0442"/>
    <w:rsid w:val="002C10B9"/>
    <w:rsid w:val="002C16BF"/>
    <w:rsid w:val="002C1C25"/>
    <w:rsid w:val="002C2647"/>
    <w:rsid w:val="002C39DA"/>
    <w:rsid w:val="002C44CA"/>
    <w:rsid w:val="002C477F"/>
    <w:rsid w:val="002C4E19"/>
    <w:rsid w:val="002C51A3"/>
    <w:rsid w:val="002D0169"/>
    <w:rsid w:val="002D0849"/>
    <w:rsid w:val="002D28FC"/>
    <w:rsid w:val="002D2FBB"/>
    <w:rsid w:val="002D35AB"/>
    <w:rsid w:val="002D6DA5"/>
    <w:rsid w:val="002E19FB"/>
    <w:rsid w:val="002E3C68"/>
    <w:rsid w:val="002E4670"/>
    <w:rsid w:val="002E7998"/>
    <w:rsid w:val="002F1F01"/>
    <w:rsid w:val="002F2597"/>
    <w:rsid w:val="002F2FE5"/>
    <w:rsid w:val="002F7724"/>
    <w:rsid w:val="002F7FFD"/>
    <w:rsid w:val="003007DC"/>
    <w:rsid w:val="003019FD"/>
    <w:rsid w:val="00304A48"/>
    <w:rsid w:val="003105F0"/>
    <w:rsid w:val="00310631"/>
    <w:rsid w:val="003109A5"/>
    <w:rsid w:val="00311D59"/>
    <w:rsid w:val="0031307B"/>
    <w:rsid w:val="00313D85"/>
    <w:rsid w:val="00316075"/>
    <w:rsid w:val="00317F4E"/>
    <w:rsid w:val="0032039F"/>
    <w:rsid w:val="003204C3"/>
    <w:rsid w:val="003210F2"/>
    <w:rsid w:val="00323F66"/>
    <w:rsid w:val="003248B5"/>
    <w:rsid w:val="003255CC"/>
    <w:rsid w:val="00325DD9"/>
    <w:rsid w:val="00327C03"/>
    <w:rsid w:val="00327CA2"/>
    <w:rsid w:val="003361B5"/>
    <w:rsid w:val="00336663"/>
    <w:rsid w:val="003404CF"/>
    <w:rsid w:val="003406B9"/>
    <w:rsid w:val="003420E4"/>
    <w:rsid w:val="003443E3"/>
    <w:rsid w:val="003444F9"/>
    <w:rsid w:val="003448BD"/>
    <w:rsid w:val="00345331"/>
    <w:rsid w:val="00345FD7"/>
    <w:rsid w:val="0034639A"/>
    <w:rsid w:val="00350493"/>
    <w:rsid w:val="0035177F"/>
    <w:rsid w:val="0035254E"/>
    <w:rsid w:val="00355DC1"/>
    <w:rsid w:val="00356118"/>
    <w:rsid w:val="00357002"/>
    <w:rsid w:val="00360DD7"/>
    <w:rsid w:val="00362CBB"/>
    <w:rsid w:val="00363565"/>
    <w:rsid w:val="00366554"/>
    <w:rsid w:val="00367529"/>
    <w:rsid w:val="00370F16"/>
    <w:rsid w:val="003732DB"/>
    <w:rsid w:val="00375AC0"/>
    <w:rsid w:val="0038188F"/>
    <w:rsid w:val="00381BFA"/>
    <w:rsid w:val="00383DA1"/>
    <w:rsid w:val="00393CB4"/>
    <w:rsid w:val="0039434C"/>
    <w:rsid w:val="003A2CC5"/>
    <w:rsid w:val="003A3E92"/>
    <w:rsid w:val="003A4C79"/>
    <w:rsid w:val="003B05E1"/>
    <w:rsid w:val="003B069B"/>
    <w:rsid w:val="003B37D9"/>
    <w:rsid w:val="003B54F4"/>
    <w:rsid w:val="003B6110"/>
    <w:rsid w:val="003B6263"/>
    <w:rsid w:val="003B7EA2"/>
    <w:rsid w:val="003C1368"/>
    <w:rsid w:val="003C4530"/>
    <w:rsid w:val="003C54C9"/>
    <w:rsid w:val="003C5F75"/>
    <w:rsid w:val="003C777D"/>
    <w:rsid w:val="003D02BB"/>
    <w:rsid w:val="003D2F11"/>
    <w:rsid w:val="003D6CBD"/>
    <w:rsid w:val="003D7855"/>
    <w:rsid w:val="003E0EBF"/>
    <w:rsid w:val="003E1D4C"/>
    <w:rsid w:val="003E402B"/>
    <w:rsid w:val="003F4AF1"/>
    <w:rsid w:val="003F77E4"/>
    <w:rsid w:val="003F7E65"/>
    <w:rsid w:val="00401691"/>
    <w:rsid w:val="00401F18"/>
    <w:rsid w:val="00402FE2"/>
    <w:rsid w:val="00407B37"/>
    <w:rsid w:val="004102C6"/>
    <w:rsid w:val="00410AC5"/>
    <w:rsid w:val="00410EBE"/>
    <w:rsid w:val="00413110"/>
    <w:rsid w:val="00413E81"/>
    <w:rsid w:val="004155E9"/>
    <w:rsid w:val="004263CA"/>
    <w:rsid w:val="00426883"/>
    <w:rsid w:val="00426C66"/>
    <w:rsid w:val="0043267F"/>
    <w:rsid w:val="00432920"/>
    <w:rsid w:val="004335AD"/>
    <w:rsid w:val="004351E2"/>
    <w:rsid w:val="004370D3"/>
    <w:rsid w:val="00443D9B"/>
    <w:rsid w:val="00444FE7"/>
    <w:rsid w:val="00445762"/>
    <w:rsid w:val="0045297C"/>
    <w:rsid w:val="00453DA0"/>
    <w:rsid w:val="00454168"/>
    <w:rsid w:val="00460045"/>
    <w:rsid w:val="00460D8D"/>
    <w:rsid w:val="00461547"/>
    <w:rsid w:val="00461D29"/>
    <w:rsid w:val="00461DD0"/>
    <w:rsid w:val="004649E0"/>
    <w:rsid w:val="004664C9"/>
    <w:rsid w:val="00474F7E"/>
    <w:rsid w:val="0047684B"/>
    <w:rsid w:val="00477055"/>
    <w:rsid w:val="00481664"/>
    <w:rsid w:val="0048495E"/>
    <w:rsid w:val="00490D1F"/>
    <w:rsid w:val="00491A43"/>
    <w:rsid w:val="00493F22"/>
    <w:rsid w:val="00494015"/>
    <w:rsid w:val="00495CAE"/>
    <w:rsid w:val="004A31A2"/>
    <w:rsid w:val="004A435E"/>
    <w:rsid w:val="004A4F9A"/>
    <w:rsid w:val="004A5D20"/>
    <w:rsid w:val="004A6278"/>
    <w:rsid w:val="004A67BB"/>
    <w:rsid w:val="004A691F"/>
    <w:rsid w:val="004A7024"/>
    <w:rsid w:val="004A784D"/>
    <w:rsid w:val="004B32A8"/>
    <w:rsid w:val="004B3B3A"/>
    <w:rsid w:val="004B3DC5"/>
    <w:rsid w:val="004C1446"/>
    <w:rsid w:val="004C2FE9"/>
    <w:rsid w:val="004C3B40"/>
    <w:rsid w:val="004C54B6"/>
    <w:rsid w:val="004C58DC"/>
    <w:rsid w:val="004D2B26"/>
    <w:rsid w:val="004D60D4"/>
    <w:rsid w:val="004D72B5"/>
    <w:rsid w:val="004E02C7"/>
    <w:rsid w:val="004E0728"/>
    <w:rsid w:val="004E1523"/>
    <w:rsid w:val="004E42B8"/>
    <w:rsid w:val="004E5813"/>
    <w:rsid w:val="004E6990"/>
    <w:rsid w:val="004F0834"/>
    <w:rsid w:val="004F0DDD"/>
    <w:rsid w:val="004F343A"/>
    <w:rsid w:val="004F3733"/>
    <w:rsid w:val="004F7D97"/>
    <w:rsid w:val="005002CB"/>
    <w:rsid w:val="00500E40"/>
    <w:rsid w:val="00501553"/>
    <w:rsid w:val="00503347"/>
    <w:rsid w:val="005107B2"/>
    <w:rsid w:val="0051254C"/>
    <w:rsid w:val="00514F6D"/>
    <w:rsid w:val="00514FF6"/>
    <w:rsid w:val="00521FC8"/>
    <w:rsid w:val="005236D0"/>
    <w:rsid w:val="00523B21"/>
    <w:rsid w:val="00523C10"/>
    <w:rsid w:val="00524952"/>
    <w:rsid w:val="00525F2F"/>
    <w:rsid w:val="005265A3"/>
    <w:rsid w:val="00526B71"/>
    <w:rsid w:val="00527D0C"/>
    <w:rsid w:val="00533D97"/>
    <w:rsid w:val="005358A1"/>
    <w:rsid w:val="00537C46"/>
    <w:rsid w:val="005447F7"/>
    <w:rsid w:val="0055108D"/>
    <w:rsid w:val="005520C0"/>
    <w:rsid w:val="005530EC"/>
    <w:rsid w:val="00553E45"/>
    <w:rsid w:val="005548CB"/>
    <w:rsid w:val="00555F3C"/>
    <w:rsid w:val="0056102E"/>
    <w:rsid w:val="00561529"/>
    <w:rsid w:val="00561C79"/>
    <w:rsid w:val="005623CB"/>
    <w:rsid w:val="00565D44"/>
    <w:rsid w:val="00566011"/>
    <w:rsid w:val="00566FB5"/>
    <w:rsid w:val="00567B46"/>
    <w:rsid w:val="0057254A"/>
    <w:rsid w:val="00574304"/>
    <w:rsid w:val="0057471C"/>
    <w:rsid w:val="00575752"/>
    <w:rsid w:val="005821B3"/>
    <w:rsid w:val="00582791"/>
    <w:rsid w:val="0058405A"/>
    <w:rsid w:val="005845F2"/>
    <w:rsid w:val="00584902"/>
    <w:rsid w:val="00584FF1"/>
    <w:rsid w:val="00590925"/>
    <w:rsid w:val="0059410F"/>
    <w:rsid w:val="00594B38"/>
    <w:rsid w:val="00594BDA"/>
    <w:rsid w:val="0059567B"/>
    <w:rsid w:val="00596F36"/>
    <w:rsid w:val="005A04ED"/>
    <w:rsid w:val="005A1C3F"/>
    <w:rsid w:val="005A1FA2"/>
    <w:rsid w:val="005A35FE"/>
    <w:rsid w:val="005A3FB8"/>
    <w:rsid w:val="005A3FBF"/>
    <w:rsid w:val="005A5F90"/>
    <w:rsid w:val="005A66D2"/>
    <w:rsid w:val="005A7830"/>
    <w:rsid w:val="005A7BBC"/>
    <w:rsid w:val="005B184A"/>
    <w:rsid w:val="005B4415"/>
    <w:rsid w:val="005B630A"/>
    <w:rsid w:val="005B647F"/>
    <w:rsid w:val="005C0A30"/>
    <w:rsid w:val="005C0C34"/>
    <w:rsid w:val="005C21A7"/>
    <w:rsid w:val="005D1900"/>
    <w:rsid w:val="005D333B"/>
    <w:rsid w:val="005D5776"/>
    <w:rsid w:val="005D6524"/>
    <w:rsid w:val="005E0328"/>
    <w:rsid w:val="005E16C3"/>
    <w:rsid w:val="005E283F"/>
    <w:rsid w:val="005E3B8B"/>
    <w:rsid w:val="005E44FD"/>
    <w:rsid w:val="005E4DBA"/>
    <w:rsid w:val="005E6411"/>
    <w:rsid w:val="005E70F8"/>
    <w:rsid w:val="005F0EA9"/>
    <w:rsid w:val="005F3D07"/>
    <w:rsid w:val="005F403D"/>
    <w:rsid w:val="005F7664"/>
    <w:rsid w:val="00600B26"/>
    <w:rsid w:val="006028BA"/>
    <w:rsid w:val="006033C4"/>
    <w:rsid w:val="0060469E"/>
    <w:rsid w:val="00605BE7"/>
    <w:rsid w:val="00605CD0"/>
    <w:rsid w:val="006074D4"/>
    <w:rsid w:val="00607BA7"/>
    <w:rsid w:val="00611858"/>
    <w:rsid w:val="00622C9A"/>
    <w:rsid w:val="00623116"/>
    <w:rsid w:val="00623E88"/>
    <w:rsid w:val="0062479B"/>
    <w:rsid w:val="0063006F"/>
    <w:rsid w:val="006304E7"/>
    <w:rsid w:val="00630C89"/>
    <w:rsid w:val="006327DE"/>
    <w:rsid w:val="00633DA6"/>
    <w:rsid w:val="00634A54"/>
    <w:rsid w:val="00634C92"/>
    <w:rsid w:val="00636394"/>
    <w:rsid w:val="00645D91"/>
    <w:rsid w:val="00650D9E"/>
    <w:rsid w:val="00654188"/>
    <w:rsid w:val="006555EA"/>
    <w:rsid w:val="0065594D"/>
    <w:rsid w:val="00655F56"/>
    <w:rsid w:val="006563F9"/>
    <w:rsid w:val="00656525"/>
    <w:rsid w:val="00665ED1"/>
    <w:rsid w:val="00666BB4"/>
    <w:rsid w:val="0066719D"/>
    <w:rsid w:val="0067005F"/>
    <w:rsid w:val="00670DF7"/>
    <w:rsid w:val="0067220C"/>
    <w:rsid w:val="006738EA"/>
    <w:rsid w:val="0067417C"/>
    <w:rsid w:val="006760F6"/>
    <w:rsid w:val="006777AA"/>
    <w:rsid w:val="00677C32"/>
    <w:rsid w:val="00680A0A"/>
    <w:rsid w:val="00683372"/>
    <w:rsid w:val="00683DFF"/>
    <w:rsid w:val="00685634"/>
    <w:rsid w:val="00690EEB"/>
    <w:rsid w:val="00692618"/>
    <w:rsid w:val="0069291E"/>
    <w:rsid w:val="00694F77"/>
    <w:rsid w:val="00697892"/>
    <w:rsid w:val="00697CD0"/>
    <w:rsid w:val="006A0A75"/>
    <w:rsid w:val="006A5488"/>
    <w:rsid w:val="006A79F6"/>
    <w:rsid w:val="006B3145"/>
    <w:rsid w:val="006B5745"/>
    <w:rsid w:val="006B59D6"/>
    <w:rsid w:val="006B7697"/>
    <w:rsid w:val="006C1BDB"/>
    <w:rsid w:val="006C1F58"/>
    <w:rsid w:val="006C3E9C"/>
    <w:rsid w:val="006C4859"/>
    <w:rsid w:val="006C4A5C"/>
    <w:rsid w:val="006C6496"/>
    <w:rsid w:val="006C6531"/>
    <w:rsid w:val="006D0452"/>
    <w:rsid w:val="006D215E"/>
    <w:rsid w:val="006D333B"/>
    <w:rsid w:val="006D3AA8"/>
    <w:rsid w:val="006D69D8"/>
    <w:rsid w:val="006D73D9"/>
    <w:rsid w:val="006E03A1"/>
    <w:rsid w:val="006E3E3E"/>
    <w:rsid w:val="006E5CFD"/>
    <w:rsid w:val="006E63A3"/>
    <w:rsid w:val="006E7525"/>
    <w:rsid w:val="006F0014"/>
    <w:rsid w:val="006F03FF"/>
    <w:rsid w:val="006F2C97"/>
    <w:rsid w:val="006F3928"/>
    <w:rsid w:val="006F3BAE"/>
    <w:rsid w:val="006F57E6"/>
    <w:rsid w:val="006F6D1B"/>
    <w:rsid w:val="007000A9"/>
    <w:rsid w:val="00701580"/>
    <w:rsid w:val="00702A44"/>
    <w:rsid w:val="007053C2"/>
    <w:rsid w:val="00712F12"/>
    <w:rsid w:val="0071534F"/>
    <w:rsid w:val="00716640"/>
    <w:rsid w:val="00717034"/>
    <w:rsid w:val="007174E1"/>
    <w:rsid w:val="0072038B"/>
    <w:rsid w:val="00720F40"/>
    <w:rsid w:val="007217C2"/>
    <w:rsid w:val="00721F22"/>
    <w:rsid w:val="007227B7"/>
    <w:rsid w:val="0072521D"/>
    <w:rsid w:val="0072548B"/>
    <w:rsid w:val="00730049"/>
    <w:rsid w:val="007312FA"/>
    <w:rsid w:val="00732826"/>
    <w:rsid w:val="00733545"/>
    <w:rsid w:val="00734160"/>
    <w:rsid w:val="0073561A"/>
    <w:rsid w:val="00736B32"/>
    <w:rsid w:val="007374D3"/>
    <w:rsid w:val="0074276A"/>
    <w:rsid w:val="00744DDD"/>
    <w:rsid w:val="0074532E"/>
    <w:rsid w:val="00745AA1"/>
    <w:rsid w:val="0075020A"/>
    <w:rsid w:val="007507E5"/>
    <w:rsid w:val="00751409"/>
    <w:rsid w:val="007527D5"/>
    <w:rsid w:val="00752C92"/>
    <w:rsid w:val="007530CC"/>
    <w:rsid w:val="0075524C"/>
    <w:rsid w:val="00760515"/>
    <w:rsid w:val="0076206E"/>
    <w:rsid w:val="007622B8"/>
    <w:rsid w:val="007641B1"/>
    <w:rsid w:val="00764DDC"/>
    <w:rsid w:val="0076656C"/>
    <w:rsid w:val="0077156F"/>
    <w:rsid w:val="00772EF0"/>
    <w:rsid w:val="00773172"/>
    <w:rsid w:val="0077657D"/>
    <w:rsid w:val="007772C3"/>
    <w:rsid w:val="0077752B"/>
    <w:rsid w:val="007776EB"/>
    <w:rsid w:val="0078260B"/>
    <w:rsid w:val="00783780"/>
    <w:rsid w:val="007858F3"/>
    <w:rsid w:val="00786070"/>
    <w:rsid w:val="007902AF"/>
    <w:rsid w:val="00790761"/>
    <w:rsid w:val="00791E6D"/>
    <w:rsid w:val="007923BF"/>
    <w:rsid w:val="0079329E"/>
    <w:rsid w:val="00796284"/>
    <w:rsid w:val="007971E6"/>
    <w:rsid w:val="007A01EB"/>
    <w:rsid w:val="007A0D0B"/>
    <w:rsid w:val="007A1E68"/>
    <w:rsid w:val="007A455A"/>
    <w:rsid w:val="007A7B9F"/>
    <w:rsid w:val="007B06F2"/>
    <w:rsid w:val="007B5B58"/>
    <w:rsid w:val="007B779E"/>
    <w:rsid w:val="007C1EE4"/>
    <w:rsid w:val="007C4497"/>
    <w:rsid w:val="007C4511"/>
    <w:rsid w:val="007C4DA9"/>
    <w:rsid w:val="007C6767"/>
    <w:rsid w:val="007C682B"/>
    <w:rsid w:val="007C78EF"/>
    <w:rsid w:val="007D0D10"/>
    <w:rsid w:val="007D2BDD"/>
    <w:rsid w:val="007D4D59"/>
    <w:rsid w:val="007D5B27"/>
    <w:rsid w:val="007D5B45"/>
    <w:rsid w:val="007D746D"/>
    <w:rsid w:val="007E01BC"/>
    <w:rsid w:val="007E14E8"/>
    <w:rsid w:val="007E2546"/>
    <w:rsid w:val="007E66E6"/>
    <w:rsid w:val="007E69DB"/>
    <w:rsid w:val="007E7BF0"/>
    <w:rsid w:val="007F0B3B"/>
    <w:rsid w:val="007F49A9"/>
    <w:rsid w:val="007F6644"/>
    <w:rsid w:val="007F717A"/>
    <w:rsid w:val="008048E5"/>
    <w:rsid w:val="00806AA8"/>
    <w:rsid w:val="00807B4B"/>
    <w:rsid w:val="00807FE4"/>
    <w:rsid w:val="00811651"/>
    <w:rsid w:val="008142FB"/>
    <w:rsid w:val="0081455E"/>
    <w:rsid w:val="00817093"/>
    <w:rsid w:val="008178BC"/>
    <w:rsid w:val="00817DA7"/>
    <w:rsid w:val="00820EBD"/>
    <w:rsid w:val="0082153F"/>
    <w:rsid w:val="00821BD6"/>
    <w:rsid w:val="00823499"/>
    <w:rsid w:val="0082435F"/>
    <w:rsid w:val="008274D2"/>
    <w:rsid w:val="00827C05"/>
    <w:rsid w:val="00827C4F"/>
    <w:rsid w:val="00827C82"/>
    <w:rsid w:val="00831853"/>
    <w:rsid w:val="00832568"/>
    <w:rsid w:val="0083431F"/>
    <w:rsid w:val="0083587F"/>
    <w:rsid w:val="00836F28"/>
    <w:rsid w:val="00842C7F"/>
    <w:rsid w:val="00842E36"/>
    <w:rsid w:val="008435CD"/>
    <w:rsid w:val="00846B95"/>
    <w:rsid w:val="0084732C"/>
    <w:rsid w:val="0085058B"/>
    <w:rsid w:val="00850D8C"/>
    <w:rsid w:val="00854094"/>
    <w:rsid w:val="0085452C"/>
    <w:rsid w:val="0085637E"/>
    <w:rsid w:val="008567B2"/>
    <w:rsid w:val="0085764C"/>
    <w:rsid w:val="00861DC0"/>
    <w:rsid w:val="0086475D"/>
    <w:rsid w:val="0087055B"/>
    <w:rsid w:val="00870BB8"/>
    <w:rsid w:val="00870D2C"/>
    <w:rsid w:val="0088067E"/>
    <w:rsid w:val="008828F2"/>
    <w:rsid w:val="00882D0C"/>
    <w:rsid w:val="00882F3A"/>
    <w:rsid w:val="00884BF9"/>
    <w:rsid w:val="00890871"/>
    <w:rsid w:val="008941AA"/>
    <w:rsid w:val="008956A8"/>
    <w:rsid w:val="00897590"/>
    <w:rsid w:val="00897ED3"/>
    <w:rsid w:val="008A46F5"/>
    <w:rsid w:val="008A4B4A"/>
    <w:rsid w:val="008B16D2"/>
    <w:rsid w:val="008B32A3"/>
    <w:rsid w:val="008B3B13"/>
    <w:rsid w:val="008B5B21"/>
    <w:rsid w:val="008B7958"/>
    <w:rsid w:val="008C02BE"/>
    <w:rsid w:val="008C0867"/>
    <w:rsid w:val="008C0EBA"/>
    <w:rsid w:val="008C1027"/>
    <w:rsid w:val="008C16AF"/>
    <w:rsid w:val="008C179F"/>
    <w:rsid w:val="008C1B31"/>
    <w:rsid w:val="008C36A9"/>
    <w:rsid w:val="008C521D"/>
    <w:rsid w:val="008C5C0A"/>
    <w:rsid w:val="008C62E9"/>
    <w:rsid w:val="008D0314"/>
    <w:rsid w:val="008D0A1B"/>
    <w:rsid w:val="008D0B9B"/>
    <w:rsid w:val="008D228F"/>
    <w:rsid w:val="008D300D"/>
    <w:rsid w:val="008D32DC"/>
    <w:rsid w:val="008D397B"/>
    <w:rsid w:val="008D5D48"/>
    <w:rsid w:val="008D67E4"/>
    <w:rsid w:val="008E0726"/>
    <w:rsid w:val="008E2846"/>
    <w:rsid w:val="008E496D"/>
    <w:rsid w:val="008E70B5"/>
    <w:rsid w:val="008E7C54"/>
    <w:rsid w:val="008F10DF"/>
    <w:rsid w:val="008F243A"/>
    <w:rsid w:val="008F2A2F"/>
    <w:rsid w:val="008F41E5"/>
    <w:rsid w:val="008F7729"/>
    <w:rsid w:val="008F7B63"/>
    <w:rsid w:val="009005C9"/>
    <w:rsid w:val="0090354C"/>
    <w:rsid w:val="0090456B"/>
    <w:rsid w:val="0090476C"/>
    <w:rsid w:val="00904CD3"/>
    <w:rsid w:val="00910D63"/>
    <w:rsid w:val="00911F7F"/>
    <w:rsid w:val="009141ED"/>
    <w:rsid w:val="009150D9"/>
    <w:rsid w:val="00920A18"/>
    <w:rsid w:val="0092160C"/>
    <w:rsid w:val="0092239F"/>
    <w:rsid w:val="0092427E"/>
    <w:rsid w:val="00925961"/>
    <w:rsid w:val="00932602"/>
    <w:rsid w:val="00940E61"/>
    <w:rsid w:val="00943DA2"/>
    <w:rsid w:val="00945403"/>
    <w:rsid w:val="0094714D"/>
    <w:rsid w:val="009506C4"/>
    <w:rsid w:val="0095119B"/>
    <w:rsid w:val="00954D63"/>
    <w:rsid w:val="0096021A"/>
    <w:rsid w:val="009624AA"/>
    <w:rsid w:val="00966745"/>
    <w:rsid w:val="00971BF3"/>
    <w:rsid w:val="00972316"/>
    <w:rsid w:val="009730CE"/>
    <w:rsid w:val="0098343B"/>
    <w:rsid w:val="0098400E"/>
    <w:rsid w:val="00984EE4"/>
    <w:rsid w:val="009852DB"/>
    <w:rsid w:val="0098561F"/>
    <w:rsid w:val="0098632B"/>
    <w:rsid w:val="00987441"/>
    <w:rsid w:val="00987A6B"/>
    <w:rsid w:val="00991758"/>
    <w:rsid w:val="00992E01"/>
    <w:rsid w:val="00994D44"/>
    <w:rsid w:val="009A13BA"/>
    <w:rsid w:val="009A3B88"/>
    <w:rsid w:val="009A4231"/>
    <w:rsid w:val="009A6FDC"/>
    <w:rsid w:val="009A7CE0"/>
    <w:rsid w:val="009B2013"/>
    <w:rsid w:val="009B25AB"/>
    <w:rsid w:val="009B3C03"/>
    <w:rsid w:val="009B4C2D"/>
    <w:rsid w:val="009B5EC6"/>
    <w:rsid w:val="009C7964"/>
    <w:rsid w:val="009D120E"/>
    <w:rsid w:val="009D3092"/>
    <w:rsid w:val="009E0106"/>
    <w:rsid w:val="009E1FEB"/>
    <w:rsid w:val="009E38A9"/>
    <w:rsid w:val="009F196F"/>
    <w:rsid w:val="009F2323"/>
    <w:rsid w:val="009F3098"/>
    <w:rsid w:val="009F4347"/>
    <w:rsid w:val="009F6AA9"/>
    <w:rsid w:val="00A0095E"/>
    <w:rsid w:val="00A00EE8"/>
    <w:rsid w:val="00A02DE9"/>
    <w:rsid w:val="00A02FEF"/>
    <w:rsid w:val="00A032D0"/>
    <w:rsid w:val="00A03C15"/>
    <w:rsid w:val="00A0401A"/>
    <w:rsid w:val="00A0558D"/>
    <w:rsid w:val="00A060E5"/>
    <w:rsid w:val="00A0645A"/>
    <w:rsid w:val="00A06712"/>
    <w:rsid w:val="00A0775C"/>
    <w:rsid w:val="00A12022"/>
    <w:rsid w:val="00A1204E"/>
    <w:rsid w:val="00A13C69"/>
    <w:rsid w:val="00A155E6"/>
    <w:rsid w:val="00A20740"/>
    <w:rsid w:val="00A233A2"/>
    <w:rsid w:val="00A32156"/>
    <w:rsid w:val="00A357A9"/>
    <w:rsid w:val="00A35C18"/>
    <w:rsid w:val="00A3779E"/>
    <w:rsid w:val="00A40BD7"/>
    <w:rsid w:val="00A41726"/>
    <w:rsid w:val="00A42525"/>
    <w:rsid w:val="00A453BC"/>
    <w:rsid w:val="00A45CAA"/>
    <w:rsid w:val="00A51C2D"/>
    <w:rsid w:val="00A52990"/>
    <w:rsid w:val="00A53068"/>
    <w:rsid w:val="00A61C15"/>
    <w:rsid w:val="00A6224E"/>
    <w:rsid w:val="00A663F9"/>
    <w:rsid w:val="00A6792B"/>
    <w:rsid w:val="00A70545"/>
    <w:rsid w:val="00A7117E"/>
    <w:rsid w:val="00A7191C"/>
    <w:rsid w:val="00A71FEF"/>
    <w:rsid w:val="00A73634"/>
    <w:rsid w:val="00A74BAB"/>
    <w:rsid w:val="00A77EF4"/>
    <w:rsid w:val="00A82CEB"/>
    <w:rsid w:val="00A841EA"/>
    <w:rsid w:val="00A84CCB"/>
    <w:rsid w:val="00A85E69"/>
    <w:rsid w:val="00A86999"/>
    <w:rsid w:val="00A93CC4"/>
    <w:rsid w:val="00A93DD8"/>
    <w:rsid w:val="00A94284"/>
    <w:rsid w:val="00AA291D"/>
    <w:rsid w:val="00AA562D"/>
    <w:rsid w:val="00AA6EE1"/>
    <w:rsid w:val="00AB42D2"/>
    <w:rsid w:val="00AB7EDF"/>
    <w:rsid w:val="00AC46CA"/>
    <w:rsid w:val="00AC599F"/>
    <w:rsid w:val="00AC59DF"/>
    <w:rsid w:val="00AC70C7"/>
    <w:rsid w:val="00AC7EF4"/>
    <w:rsid w:val="00AD101C"/>
    <w:rsid w:val="00AD3D4F"/>
    <w:rsid w:val="00AD4D3B"/>
    <w:rsid w:val="00AD5485"/>
    <w:rsid w:val="00AD75E2"/>
    <w:rsid w:val="00AF1863"/>
    <w:rsid w:val="00AF190A"/>
    <w:rsid w:val="00AF1D32"/>
    <w:rsid w:val="00AF23CC"/>
    <w:rsid w:val="00AF2C6B"/>
    <w:rsid w:val="00AF4427"/>
    <w:rsid w:val="00B006A6"/>
    <w:rsid w:val="00B06050"/>
    <w:rsid w:val="00B079A4"/>
    <w:rsid w:val="00B07DF8"/>
    <w:rsid w:val="00B11D34"/>
    <w:rsid w:val="00B12132"/>
    <w:rsid w:val="00B12CF9"/>
    <w:rsid w:val="00B1304B"/>
    <w:rsid w:val="00B23F61"/>
    <w:rsid w:val="00B26312"/>
    <w:rsid w:val="00B26579"/>
    <w:rsid w:val="00B267E2"/>
    <w:rsid w:val="00B27913"/>
    <w:rsid w:val="00B324C3"/>
    <w:rsid w:val="00B32AB5"/>
    <w:rsid w:val="00B3433D"/>
    <w:rsid w:val="00B35955"/>
    <w:rsid w:val="00B360B2"/>
    <w:rsid w:val="00B36408"/>
    <w:rsid w:val="00B47A04"/>
    <w:rsid w:val="00B51CED"/>
    <w:rsid w:val="00B5535F"/>
    <w:rsid w:val="00B62682"/>
    <w:rsid w:val="00B62E5A"/>
    <w:rsid w:val="00B63233"/>
    <w:rsid w:val="00B6345D"/>
    <w:rsid w:val="00B6449E"/>
    <w:rsid w:val="00B6528B"/>
    <w:rsid w:val="00B65F52"/>
    <w:rsid w:val="00B71C9A"/>
    <w:rsid w:val="00B72AAF"/>
    <w:rsid w:val="00B73036"/>
    <w:rsid w:val="00B735ED"/>
    <w:rsid w:val="00B73D98"/>
    <w:rsid w:val="00B74179"/>
    <w:rsid w:val="00B74D5C"/>
    <w:rsid w:val="00B76A65"/>
    <w:rsid w:val="00B76BDF"/>
    <w:rsid w:val="00B770E9"/>
    <w:rsid w:val="00B807AC"/>
    <w:rsid w:val="00B8107D"/>
    <w:rsid w:val="00B81930"/>
    <w:rsid w:val="00B84900"/>
    <w:rsid w:val="00B85EFB"/>
    <w:rsid w:val="00B90141"/>
    <w:rsid w:val="00B91CA9"/>
    <w:rsid w:val="00B92298"/>
    <w:rsid w:val="00B92E74"/>
    <w:rsid w:val="00B94F36"/>
    <w:rsid w:val="00B96247"/>
    <w:rsid w:val="00B966B7"/>
    <w:rsid w:val="00B97298"/>
    <w:rsid w:val="00BA0126"/>
    <w:rsid w:val="00BA0654"/>
    <w:rsid w:val="00BA26DE"/>
    <w:rsid w:val="00BA4C89"/>
    <w:rsid w:val="00BA4EBF"/>
    <w:rsid w:val="00BA6666"/>
    <w:rsid w:val="00BB483E"/>
    <w:rsid w:val="00BB54C1"/>
    <w:rsid w:val="00BC2672"/>
    <w:rsid w:val="00BC2A4C"/>
    <w:rsid w:val="00BC47AD"/>
    <w:rsid w:val="00BC5EAA"/>
    <w:rsid w:val="00BC7F12"/>
    <w:rsid w:val="00BD1820"/>
    <w:rsid w:val="00BD3248"/>
    <w:rsid w:val="00BD3904"/>
    <w:rsid w:val="00BD3B67"/>
    <w:rsid w:val="00BD42BD"/>
    <w:rsid w:val="00BD67A8"/>
    <w:rsid w:val="00BD7032"/>
    <w:rsid w:val="00BE31B9"/>
    <w:rsid w:val="00BE744B"/>
    <w:rsid w:val="00BF11A2"/>
    <w:rsid w:val="00BF40B6"/>
    <w:rsid w:val="00BF7196"/>
    <w:rsid w:val="00C009AD"/>
    <w:rsid w:val="00C107E0"/>
    <w:rsid w:val="00C13C26"/>
    <w:rsid w:val="00C1655C"/>
    <w:rsid w:val="00C1781B"/>
    <w:rsid w:val="00C17D19"/>
    <w:rsid w:val="00C20897"/>
    <w:rsid w:val="00C2130B"/>
    <w:rsid w:val="00C216AA"/>
    <w:rsid w:val="00C220FD"/>
    <w:rsid w:val="00C25F42"/>
    <w:rsid w:val="00C26BB2"/>
    <w:rsid w:val="00C30A7B"/>
    <w:rsid w:val="00C30DB7"/>
    <w:rsid w:val="00C32C6E"/>
    <w:rsid w:val="00C33160"/>
    <w:rsid w:val="00C3325A"/>
    <w:rsid w:val="00C35ADF"/>
    <w:rsid w:val="00C35D4D"/>
    <w:rsid w:val="00C3768D"/>
    <w:rsid w:val="00C37BB7"/>
    <w:rsid w:val="00C37BBF"/>
    <w:rsid w:val="00C37F71"/>
    <w:rsid w:val="00C448E1"/>
    <w:rsid w:val="00C45CB9"/>
    <w:rsid w:val="00C45D2A"/>
    <w:rsid w:val="00C5148A"/>
    <w:rsid w:val="00C528CE"/>
    <w:rsid w:val="00C5332C"/>
    <w:rsid w:val="00C5436F"/>
    <w:rsid w:val="00C5439C"/>
    <w:rsid w:val="00C562A6"/>
    <w:rsid w:val="00C56399"/>
    <w:rsid w:val="00C615DE"/>
    <w:rsid w:val="00C629A3"/>
    <w:rsid w:val="00C62ADE"/>
    <w:rsid w:val="00C641E8"/>
    <w:rsid w:val="00C655EB"/>
    <w:rsid w:val="00C65AF8"/>
    <w:rsid w:val="00C66EFC"/>
    <w:rsid w:val="00C670AF"/>
    <w:rsid w:val="00C6760B"/>
    <w:rsid w:val="00C71BD2"/>
    <w:rsid w:val="00C7494C"/>
    <w:rsid w:val="00C74CAF"/>
    <w:rsid w:val="00C75CE4"/>
    <w:rsid w:val="00C77363"/>
    <w:rsid w:val="00C837EF"/>
    <w:rsid w:val="00C85234"/>
    <w:rsid w:val="00C858B1"/>
    <w:rsid w:val="00C87697"/>
    <w:rsid w:val="00C87CF4"/>
    <w:rsid w:val="00C92553"/>
    <w:rsid w:val="00C93967"/>
    <w:rsid w:val="00C97429"/>
    <w:rsid w:val="00C97ADE"/>
    <w:rsid w:val="00CA132B"/>
    <w:rsid w:val="00CA19CB"/>
    <w:rsid w:val="00CA1D0B"/>
    <w:rsid w:val="00CA1EE9"/>
    <w:rsid w:val="00CA4BD4"/>
    <w:rsid w:val="00CA7A17"/>
    <w:rsid w:val="00CB0BF7"/>
    <w:rsid w:val="00CB2620"/>
    <w:rsid w:val="00CB3156"/>
    <w:rsid w:val="00CB5E6C"/>
    <w:rsid w:val="00CB6C19"/>
    <w:rsid w:val="00CC31B2"/>
    <w:rsid w:val="00CD235E"/>
    <w:rsid w:val="00CD3667"/>
    <w:rsid w:val="00CD4269"/>
    <w:rsid w:val="00CD4333"/>
    <w:rsid w:val="00CD4382"/>
    <w:rsid w:val="00CD4B0C"/>
    <w:rsid w:val="00CE0208"/>
    <w:rsid w:val="00CE05F1"/>
    <w:rsid w:val="00CE13A4"/>
    <w:rsid w:val="00CE3192"/>
    <w:rsid w:val="00CE5015"/>
    <w:rsid w:val="00CE6198"/>
    <w:rsid w:val="00CE6823"/>
    <w:rsid w:val="00CE74D1"/>
    <w:rsid w:val="00CF0090"/>
    <w:rsid w:val="00CF5971"/>
    <w:rsid w:val="00CF5DE3"/>
    <w:rsid w:val="00CF6800"/>
    <w:rsid w:val="00CF739D"/>
    <w:rsid w:val="00CF7727"/>
    <w:rsid w:val="00CF7BD7"/>
    <w:rsid w:val="00D03965"/>
    <w:rsid w:val="00D043D2"/>
    <w:rsid w:val="00D04BE5"/>
    <w:rsid w:val="00D04FAA"/>
    <w:rsid w:val="00D15128"/>
    <w:rsid w:val="00D15AE9"/>
    <w:rsid w:val="00D16F8B"/>
    <w:rsid w:val="00D17EF3"/>
    <w:rsid w:val="00D20D80"/>
    <w:rsid w:val="00D22136"/>
    <w:rsid w:val="00D263B4"/>
    <w:rsid w:val="00D31465"/>
    <w:rsid w:val="00D315EB"/>
    <w:rsid w:val="00D325A2"/>
    <w:rsid w:val="00D33EF1"/>
    <w:rsid w:val="00D37721"/>
    <w:rsid w:val="00D4056D"/>
    <w:rsid w:val="00D41705"/>
    <w:rsid w:val="00D444BE"/>
    <w:rsid w:val="00D4611C"/>
    <w:rsid w:val="00D505B8"/>
    <w:rsid w:val="00D515BD"/>
    <w:rsid w:val="00D55A9E"/>
    <w:rsid w:val="00D6171E"/>
    <w:rsid w:val="00D66B0F"/>
    <w:rsid w:val="00D67650"/>
    <w:rsid w:val="00D713A3"/>
    <w:rsid w:val="00D72742"/>
    <w:rsid w:val="00D72CA3"/>
    <w:rsid w:val="00D742CB"/>
    <w:rsid w:val="00D81584"/>
    <w:rsid w:val="00D81C59"/>
    <w:rsid w:val="00D821C1"/>
    <w:rsid w:val="00D870FA"/>
    <w:rsid w:val="00D91139"/>
    <w:rsid w:val="00D91EF5"/>
    <w:rsid w:val="00D934B1"/>
    <w:rsid w:val="00D95B9B"/>
    <w:rsid w:val="00D963E3"/>
    <w:rsid w:val="00D96432"/>
    <w:rsid w:val="00D96A51"/>
    <w:rsid w:val="00D97FFC"/>
    <w:rsid w:val="00DA1A93"/>
    <w:rsid w:val="00DA5516"/>
    <w:rsid w:val="00DA5C68"/>
    <w:rsid w:val="00DA79CD"/>
    <w:rsid w:val="00DB302F"/>
    <w:rsid w:val="00DB375F"/>
    <w:rsid w:val="00DB3A71"/>
    <w:rsid w:val="00DB7F3F"/>
    <w:rsid w:val="00DC2CBF"/>
    <w:rsid w:val="00DC4012"/>
    <w:rsid w:val="00DC534E"/>
    <w:rsid w:val="00DD23FA"/>
    <w:rsid w:val="00DD2D7A"/>
    <w:rsid w:val="00DD2DBA"/>
    <w:rsid w:val="00DD4708"/>
    <w:rsid w:val="00DD6B3A"/>
    <w:rsid w:val="00DD76B7"/>
    <w:rsid w:val="00DE01CE"/>
    <w:rsid w:val="00DE0355"/>
    <w:rsid w:val="00DE24A0"/>
    <w:rsid w:val="00DE4346"/>
    <w:rsid w:val="00DE4B79"/>
    <w:rsid w:val="00DF0858"/>
    <w:rsid w:val="00DF0EA4"/>
    <w:rsid w:val="00DF2140"/>
    <w:rsid w:val="00DF67B8"/>
    <w:rsid w:val="00DF6915"/>
    <w:rsid w:val="00E03799"/>
    <w:rsid w:val="00E041E2"/>
    <w:rsid w:val="00E1082B"/>
    <w:rsid w:val="00E1331F"/>
    <w:rsid w:val="00E150F2"/>
    <w:rsid w:val="00E20859"/>
    <w:rsid w:val="00E251E7"/>
    <w:rsid w:val="00E2549B"/>
    <w:rsid w:val="00E2599B"/>
    <w:rsid w:val="00E272F7"/>
    <w:rsid w:val="00E27F22"/>
    <w:rsid w:val="00E34262"/>
    <w:rsid w:val="00E35A10"/>
    <w:rsid w:val="00E40D6B"/>
    <w:rsid w:val="00E4421F"/>
    <w:rsid w:val="00E46938"/>
    <w:rsid w:val="00E46A02"/>
    <w:rsid w:val="00E46A6A"/>
    <w:rsid w:val="00E54365"/>
    <w:rsid w:val="00E552DB"/>
    <w:rsid w:val="00E554BF"/>
    <w:rsid w:val="00E62AB0"/>
    <w:rsid w:val="00E66644"/>
    <w:rsid w:val="00E67454"/>
    <w:rsid w:val="00E703AB"/>
    <w:rsid w:val="00E710AC"/>
    <w:rsid w:val="00E7205D"/>
    <w:rsid w:val="00E72403"/>
    <w:rsid w:val="00E7466E"/>
    <w:rsid w:val="00E74F88"/>
    <w:rsid w:val="00E759C1"/>
    <w:rsid w:val="00E80165"/>
    <w:rsid w:val="00E8039C"/>
    <w:rsid w:val="00E811FD"/>
    <w:rsid w:val="00E82AAA"/>
    <w:rsid w:val="00E87FF6"/>
    <w:rsid w:val="00E9065B"/>
    <w:rsid w:val="00E9102A"/>
    <w:rsid w:val="00E91BC5"/>
    <w:rsid w:val="00E92883"/>
    <w:rsid w:val="00E9553C"/>
    <w:rsid w:val="00E962B2"/>
    <w:rsid w:val="00E97BC7"/>
    <w:rsid w:val="00EA056A"/>
    <w:rsid w:val="00EA62A7"/>
    <w:rsid w:val="00EB15BF"/>
    <w:rsid w:val="00EB4374"/>
    <w:rsid w:val="00EB4D32"/>
    <w:rsid w:val="00EB550A"/>
    <w:rsid w:val="00EB653C"/>
    <w:rsid w:val="00EC2753"/>
    <w:rsid w:val="00EC32D0"/>
    <w:rsid w:val="00EC445A"/>
    <w:rsid w:val="00EC6989"/>
    <w:rsid w:val="00ED5BDA"/>
    <w:rsid w:val="00ED7B8C"/>
    <w:rsid w:val="00EE2297"/>
    <w:rsid w:val="00EE2E36"/>
    <w:rsid w:val="00EE2EA6"/>
    <w:rsid w:val="00EE32B2"/>
    <w:rsid w:val="00EE5D88"/>
    <w:rsid w:val="00EE68F4"/>
    <w:rsid w:val="00EF136F"/>
    <w:rsid w:val="00EF75FD"/>
    <w:rsid w:val="00EF7715"/>
    <w:rsid w:val="00F01FB6"/>
    <w:rsid w:val="00F1111B"/>
    <w:rsid w:val="00F12C08"/>
    <w:rsid w:val="00F12CAA"/>
    <w:rsid w:val="00F13116"/>
    <w:rsid w:val="00F13FFE"/>
    <w:rsid w:val="00F1580D"/>
    <w:rsid w:val="00F1642B"/>
    <w:rsid w:val="00F1700D"/>
    <w:rsid w:val="00F204E1"/>
    <w:rsid w:val="00F21188"/>
    <w:rsid w:val="00F26025"/>
    <w:rsid w:val="00F2758D"/>
    <w:rsid w:val="00F32076"/>
    <w:rsid w:val="00F356AB"/>
    <w:rsid w:val="00F35F7E"/>
    <w:rsid w:val="00F3716A"/>
    <w:rsid w:val="00F3732A"/>
    <w:rsid w:val="00F40ECD"/>
    <w:rsid w:val="00F43275"/>
    <w:rsid w:val="00F43BC7"/>
    <w:rsid w:val="00F46771"/>
    <w:rsid w:val="00F50750"/>
    <w:rsid w:val="00F515B6"/>
    <w:rsid w:val="00F61135"/>
    <w:rsid w:val="00F64764"/>
    <w:rsid w:val="00F65EF3"/>
    <w:rsid w:val="00F720A9"/>
    <w:rsid w:val="00F74966"/>
    <w:rsid w:val="00F75BA1"/>
    <w:rsid w:val="00F76E4F"/>
    <w:rsid w:val="00F80A0D"/>
    <w:rsid w:val="00F80BF5"/>
    <w:rsid w:val="00F81F61"/>
    <w:rsid w:val="00F82486"/>
    <w:rsid w:val="00F83352"/>
    <w:rsid w:val="00F9051C"/>
    <w:rsid w:val="00F9417E"/>
    <w:rsid w:val="00F949AE"/>
    <w:rsid w:val="00F94BB8"/>
    <w:rsid w:val="00F968D5"/>
    <w:rsid w:val="00F96CB2"/>
    <w:rsid w:val="00FA07B1"/>
    <w:rsid w:val="00FA3BCA"/>
    <w:rsid w:val="00FA6FE1"/>
    <w:rsid w:val="00FB75C4"/>
    <w:rsid w:val="00FB7716"/>
    <w:rsid w:val="00FB785A"/>
    <w:rsid w:val="00FC1F65"/>
    <w:rsid w:val="00FC307A"/>
    <w:rsid w:val="00FC375F"/>
    <w:rsid w:val="00FC5D33"/>
    <w:rsid w:val="00FD034B"/>
    <w:rsid w:val="00FD2244"/>
    <w:rsid w:val="00FD3C3E"/>
    <w:rsid w:val="00FE2261"/>
    <w:rsid w:val="00FE4081"/>
    <w:rsid w:val="00FF10D8"/>
    <w:rsid w:val="00FF2DB8"/>
    <w:rsid w:val="00FF32E9"/>
    <w:rsid w:val="00FF5C55"/>
    <w:rsid w:val="00FF758D"/>
    <w:rsid w:val="00FF785A"/>
    <w:rsid w:val="00FF79E0"/>
    <w:rsid w:val="012104EA"/>
    <w:rsid w:val="01811C02"/>
    <w:rsid w:val="01F04A9F"/>
    <w:rsid w:val="02063FE0"/>
    <w:rsid w:val="02157A93"/>
    <w:rsid w:val="0218362D"/>
    <w:rsid w:val="02592BF9"/>
    <w:rsid w:val="026B3007"/>
    <w:rsid w:val="029370C7"/>
    <w:rsid w:val="030B54D8"/>
    <w:rsid w:val="032978C7"/>
    <w:rsid w:val="039E11BA"/>
    <w:rsid w:val="043A0A9D"/>
    <w:rsid w:val="04467A4A"/>
    <w:rsid w:val="04740AE6"/>
    <w:rsid w:val="048B77A4"/>
    <w:rsid w:val="04CF7376"/>
    <w:rsid w:val="04D253F8"/>
    <w:rsid w:val="051F7A75"/>
    <w:rsid w:val="05292583"/>
    <w:rsid w:val="053E2528"/>
    <w:rsid w:val="056C251A"/>
    <w:rsid w:val="05C1727E"/>
    <w:rsid w:val="05D639A0"/>
    <w:rsid w:val="062B4FCE"/>
    <w:rsid w:val="066C6438"/>
    <w:rsid w:val="067E05B9"/>
    <w:rsid w:val="06DB44D3"/>
    <w:rsid w:val="06E573E1"/>
    <w:rsid w:val="06EB2968"/>
    <w:rsid w:val="071C1AB9"/>
    <w:rsid w:val="07BD6694"/>
    <w:rsid w:val="07FB19DF"/>
    <w:rsid w:val="084D7C2D"/>
    <w:rsid w:val="08907C6B"/>
    <w:rsid w:val="08C26A84"/>
    <w:rsid w:val="08FA104A"/>
    <w:rsid w:val="090573DB"/>
    <w:rsid w:val="093D0C3E"/>
    <w:rsid w:val="094B1DE4"/>
    <w:rsid w:val="0977746C"/>
    <w:rsid w:val="09AD78D7"/>
    <w:rsid w:val="09B11643"/>
    <w:rsid w:val="09BD6B8A"/>
    <w:rsid w:val="0A1E592A"/>
    <w:rsid w:val="0A860446"/>
    <w:rsid w:val="0A8C26DA"/>
    <w:rsid w:val="0AA87B3E"/>
    <w:rsid w:val="0AD72DD5"/>
    <w:rsid w:val="0B1957C1"/>
    <w:rsid w:val="0B27100A"/>
    <w:rsid w:val="0B2D6AC2"/>
    <w:rsid w:val="0B7E7E2D"/>
    <w:rsid w:val="0B884085"/>
    <w:rsid w:val="0BA25B06"/>
    <w:rsid w:val="0BB0283D"/>
    <w:rsid w:val="0BC76BDF"/>
    <w:rsid w:val="0BCB4B16"/>
    <w:rsid w:val="0BEA5F67"/>
    <w:rsid w:val="0C4E7100"/>
    <w:rsid w:val="0C561623"/>
    <w:rsid w:val="0C9D4437"/>
    <w:rsid w:val="0CD36494"/>
    <w:rsid w:val="0CE8534F"/>
    <w:rsid w:val="0CF748B8"/>
    <w:rsid w:val="0CF83635"/>
    <w:rsid w:val="0D3119EC"/>
    <w:rsid w:val="0D466B4A"/>
    <w:rsid w:val="0D583AF2"/>
    <w:rsid w:val="0D7355FD"/>
    <w:rsid w:val="0DF0212B"/>
    <w:rsid w:val="0DF45AE2"/>
    <w:rsid w:val="0E7D3A75"/>
    <w:rsid w:val="0EC75675"/>
    <w:rsid w:val="0EE331E5"/>
    <w:rsid w:val="0F0A6D3C"/>
    <w:rsid w:val="0F301AB1"/>
    <w:rsid w:val="0F704E83"/>
    <w:rsid w:val="0F8932E2"/>
    <w:rsid w:val="0F9339AE"/>
    <w:rsid w:val="100B5F62"/>
    <w:rsid w:val="103E228D"/>
    <w:rsid w:val="10453240"/>
    <w:rsid w:val="10B11029"/>
    <w:rsid w:val="10BE52EC"/>
    <w:rsid w:val="10CE625A"/>
    <w:rsid w:val="10F20DDB"/>
    <w:rsid w:val="110765F0"/>
    <w:rsid w:val="11217992"/>
    <w:rsid w:val="11325C7D"/>
    <w:rsid w:val="1149506D"/>
    <w:rsid w:val="11610154"/>
    <w:rsid w:val="11C101AE"/>
    <w:rsid w:val="11E164E5"/>
    <w:rsid w:val="11E25843"/>
    <w:rsid w:val="1207262A"/>
    <w:rsid w:val="12845CEE"/>
    <w:rsid w:val="129A3494"/>
    <w:rsid w:val="12C61FDA"/>
    <w:rsid w:val="12C80D19"/>
    <w:rsid w:val="12D86EF2"/>
    <w:rsid w:val="13270D7A"/>
    <w:rsid w:val="134770B1"/>
    <w:rsid w:val="134E0108"/>
    <w:rsid w:val="13735A62"/>
    <w:rsid w:val="139D3C46"/>
    <w:rsid w:val="13A25769"/>
    <w:rsid w:val="13B917A7"/>
    <w:rsid w:val="140B4870"/>
    <w:rsid w:val="14462B86"/>
    <w:rsid w:val="14A12D99"/>
    <w:rsid w:val="14A47510"/>
    <w:rsid w:val="14AE78FC"/>
    <w:rsid w:val="14B720DC"/>
    <w:rsid w:val="14B8240A"/>
    <w:rsid w:val="150F2B64"/>
    <w:rsid w:val="15643BA8"/>
    <w:rsid w:val="15820928"/>
    <w:rsid w:val="15961DF8"/>
    <w:rsid w:val="15D241DC"/>
    <w:rsid w:val="16542DC9"/>
    <w:rsid w:val="165E2A90"/>
    <w:rsid w:val="166A5654"/>
    <w:rsid w:val="171D136E"/>
    <w:rsid w:val="171F3D29"/>
    <w:rsid w:val="174F1BF6"/>
    <w:rsid w:val="17E56F60"/>
    <w:rsid w:val="17F141D6"/>
    <w:rsid w:val="180D7253"/>
    <w:rsid w:val="185F31B6"/>
    <w:rsid w:val="187212AC"/>
    <w:rsid w:val="187265CC"/>
    <w:rsid w:val="1889564E"/>
    <w:rsid w:val="18AC7E45"/>
    <w:rsid w:val="18BA2814"/>
    <w:rsid w:val="18C90CA3"/>
    <w:rsid w:val="18EB43EE"/>
    <w:rsid w:val="18F422D0"/>
    <w:rsid w:val="18F81E6F"/>
    <w:rsid w:val="18FB32DB"/>
    <w:rsid w:val="194A0BCA"/>
    <w:rsid w:val="198D78AF"/>
    <w:rsid w:val="19A251BD"/>
    <w:rsid w:val="19EF621A"/>
    <w:rsid w:val="19FC2566"/>
    <w:rsid w:val="1A872F16"/>
    <w:rsid w:val="1AB339DA"/>
    <w:rsid w:val="1AB3725D"/>
    <w:rsid w:val="1AD31D10"/>
    <w:rsid w:val="1AEB216A"/>
    <w:rsid w:val="1AF849C5"/>
    <w:rsid w:val="1AFF6057"/>
    <w:rsid w:val="1B51705F"/>
    <w:rsid w:val="1B550B4A"/>
    <w:rsid w:val="1B7507DA"/>
    <w:rsid w:val="1B7D19DF"/>
    <w:rsid w:val="1B930E66"/>
    <w:rsid w:val="1BAC5162"/>
    <w:rsid w:val="1BB824B6"/>
    <w:rsid w:val="1C110DB7"/>
    <w:rsid w:val="1C1945A6"/>
    <w:rsid w:val="1C206603"/>
    <w:rsid w:val="1C7F5FBB"/>
    <w:rsid w:val="1C96296E"/>
    <w:rsid w:val="1CB7005D"/>
    <w:rsid w:val="1CBA0DC9"/>
    <w:rsid w:val="1CBB7632"/>
    <w:rsid w:val="1CBF4223"/>
    <w:rsid w:val="1CE83979"/>
    <w:rsid w:val="1CFD391F"/>
    <w:rsid w:val="1D1E4B2A"/>
    <w:rsid w:val="1D866B82"/>
    <w:rsid w:val="1DCA75AA"/>
    <w:rsid w:val="1E1E35C0"/>
    <w:rsid w:val="1E406628"/>
    <w:rsid w:val="1E5102E2"/>
    <w:rsid w:val="1E6458B9"/>
    <w:rsid w:val="1E6D287C"/>
    <w:rsid w:val="1E996BC3"/>
    <w:rsid w:val="1E9A4F48"/>
    <w:rsid w:val="1E9F4050"/>
    <w:rsid w:val="1EA007A2"/>
    <w:rsid w:val="1EAF0A4E"/>
    <w:rsid w:val="1F1C7FEE"/>
    <w:rsid w:val="1F31003B"/>
    <w:rsid w:val="1F3C1C4F"/>
    <w:rsid w:val="1FB44D91"/>
    <w:rsid w:val="1FE71E4B"/>
    <w:rsid w:val="20EE0DFD"/>
    <w:rsid w:val="214972C0"/>
    <w:rsid w:val="21510035"/>
    <w:rsid w:val="218E0668"/>
    <w:rsid w:val="21C52BA2"/>
    <w:rsid w:val="21C734F7"/>
    <w:rsid w:val="21FC0697"/>
    <w:rsid w:val="22162174"/>
    <w:rsid w:val="22267C3A"/>
    <w:rsid w:val="22333EAB"/>
    <w:rsid w:val="2242310A"/>
    <w:rsid w:val="224A46B2"/>
    <w:rsid w:val="225E628C"/>
    <w:rsid w:val="226F0499"/>
    <w:rsid w:val="228425D8"/>
    <w:rsid w:val="22EE1D04"/>
    <w:rsid w:val="237B518D"/>
    <w:rsid w:val="23B00E19"/>
    <w:rsid w:val="240750AB"/>
    <w:rsid w:val="24214144"/>
    <w:rsid w:val="24482291"/>
    <w:rsid w:val="2494490F"/>
    <w:rsid w:val="249A678B"/>
    <w:rsid w:val="24C51203"/>
    <w:rsid w:val="24C83E91"/>
    <w:rsid w:val="250052C3"/>
    <w:rsid w:val="253432D4"/>
    <w:rsid w:val="25415D2D"/>
    <w:rsid w:val="254C7941"/>
    <w:rsid w:val="256121A4"/>
    <w:rsid w:val="263059B9"/>
    <w:rsid w:val="27156F2D"/>
    <w:rsid w:val="27263BC1"/>
    <w:rsid w:val="275F3924"/>
    <w:rsid w:val="276B793B"/>
    <w:rsid w:val="279E3A83"/>
    <w:rsid w:val="27E32A7D"/>
    <w:rsid w:val="27E803BA"/>
    <w:rsid w:val="28021134"/>
    <w:rsid w:val="282709E4"/>
    <w:rsid w:val="285F440D"/>
    <w:rsid w:val="28CF57EE"/>
    <w:rsid w:val="28D7699A"/>
    <w:rsid w:val="28E848A9"/>
    <w:rsid w:val="290D2324"/>
    <w:rsid w:val="29156DA9"/>
    <w:rsid w:val="293E52B8"/>
    <w:rsid w:val="295E35EE"/>
    <w:rsid w:val="29CA21C2"/>
    <w:rsid w:val="29CC1F2B"/>
    <w:rsid w:val="29CD2520"/>
    <w:rsid w:val="29F51284"/>
    <w:rsid w:val="2A0C18F9"/>
    <w:rsid w:val="2A3854D0"/>
    <w:rsid w:val="2A4E61A8"/>
    <w:rsid w:val="2A883D7A"/>
    <w:rsid w:val="2AAB228B"/>
    <w:rsid w:val="2AB373E8"/>
    <w:rsid w:val="2ACF254B"/>
    <w:rsid w:val="2ADB055C"/>
    <w:rsid w:val="2AEF6914"/>
    <w:rsid w:val="2B173F1C"/>
    <w:rsid w:val="2B797FCD"/>
    <w:rsid w:val="2BAD69A7"/>
    <w:rsid w:val="2BBD43D2"/>
    <w:rsid w:val="2C2B1183"/>
    <w:rsid w:val="2C3141C2"/>
    <w:rsid w:val="2C3C6939"/>
    <w:rsid w:val="2CB72DF0"/>
    <w:rsid w:val="2CC1650E"/>
    <w:rsid w:val="2D2C212D"/>
    <w:rsid w:val="2D3A1340"/>
    <w:rsid w:val="2D556A55"/>
    <w:rsid w:val="2D5C66B1"/>
    <w:rsid w:val="2D665296"/>
    <w:rsid w:val="2D77740E"/>
    <w:rsid w:val="2DD227B8"/>
    <w:rsid w:val="2E250712"/>
    <w:rsid w:val="2E402DEC"/>
    <w:rsid w:val="2F0C6039"/>
    <w:rsid w:val="2F1E302B"/>
    <w:rsid w:val="2F2D0876"/>
    <w:rsid w:val="2F5E0F0D"/>
    <w:rsid w:val="2F8E7D31"/>
    <w:rsid w:val="2F9E416C"/>
    <w:rsid w:val="2FA01C92"/>
    <w:rsid w:val="2FA6430C"/>
    <w:rsid w:val="31772F1A"/>
    <w:rsid w:val="31A359FC"/>
    <w:rsid w:val="31CE256D"/>
    <w:rsid w:val="323B6E74"/>
    <w:rsid w:val="32452626"/>
    <w:rsid w:val="324B03AD"/>
    <w:rsid w:val="32FF13C6"/>
    <w:rsid w:val="333A23FE"/>
    <w:rsid w:val="33540C46"/>
    <w:rsid w:val="335F6FD7"/>
    <w:rsid w:val="336B4FE8"/>
    <w:rsid w:val="336D115E"/>
    <w:rsid w:val="33A132C4"/>
    <w:rsid w:val="33D15DFC"/>
    <w:rsid w:val="34B25826"/>
    <w:rsid w:val="34C51A78"/>
    <w:rsid w:val="34FD1EFB"/>
    <w:rsid w:val="35121EA0"/>
    <w:rsid w:val="35BC7639"/>
    <w:rsid w:val="35D579E0"/>
    <w:rsid w:val="35E178E9"/>
    <w:rsid w:val="36086288"/>
    <w:rsid w:val="364B3344"/>
    <w:rsid w:val="36CB1DAF"/>
    <w:rsid w:val="37014501"/>
    <w:rsid w:val="37C36BD9"/>
    <w:rsid w:val="37CE690A"/>
    <w:rsid w:val="37D8710D"/>
    <w:rsid w:val="37DF61F1"/>
    <w:rsid w:val="37EB7B3F"/>
    <w:rsid w:val="380A7980"/>
    <w:rsid w:val="38935D08"/>
    <w:rsid w:val="38C34F38"/>
    <w:rsid w:val="38EA5BF2"/>
    <w:rsid w:val="38F05364"/>
    <w:rsid w:val="390019F4"/>
    <w:rsid w:val="392A5C24"/>
    <w:rsid w:val="393A2270"/>
    <w:rsid w:val="39D42581"/>
    <w:rsid w:val="3A017B9C"/>
    <w:rsid w:val="3A2350F8"/>
    <w:rsid w:val="3A5C670B"/>
    <w:rsid w:val="3A875FCD"/>
    <w:rsid w:val="3A8E0C14"/>
    <w:rsid w:val="3ACB5697"/>
    <w:rsid w:val="3B410B1F"/>
    <w:rsid w:val="3B425EC8"/>
    <w:rsid w:val="3C0417FB"/>
    <w:rsid w:val="3C0C09B1"/>
    <w:rsid w:val="3C2619BE"/>
    <w:rsid w:val="3C3D06E1"/>
    <w:rsid w:val="3C8C1F1C"/>
    <w:rsid w:val="3C9011E2"/>
    <w:rsid w:val="3C9C1A33"/>
    <w:rsid w:val="3CB44AA5"/>
    <w:rsid w:val="3CCB77FE"/>
    <w:rsid w:val="3CCD42E3"/>
    <w:rsid w:val="3CE806CA"/>
    <w:rsid w:val="3D0D5629"/>
    <w:rsid w:val="3D407F0C"/>
    <w:rsid w:val="3D61263F"/>
    <w:rsid w:val="3D97091B"/>
    <w:rsid w:val="3E1F3045"/>
    <w:rsid w:val="3E294E39"/>
    <w:rsid w:val="3E4619B8"/>
    <w:rsid w:val="3E481F0B"/>
    <w:rsid w:val="3E724FFE"/>
    <w:rsid w:val="3EB30177"/>
    <w:rsid w:val="3EBC4E7A"/>
    <w:rsid w:val="3EE3009A"/>
    <w:rsid w:val="3EF37553"/>
    <w:rsid w:val="3F5818E6"/>
    <w:rsid w:val="3F794A24"/>
    <w:rsid w:val="3F85594E"/>
    <w:rsid w:val="400C6E68"/>
    <w:rsid w:val="4039566C"/>
    <w:rsid w:val="406E00C4"/>
    <w:rsid w:val="4079618D"/>
    <w:rsid w:val="40B557B9"/>
    <w:rsid w:val="40D20119"/>
    <w:rsid w:val="40D31336"/>
    <w:rsid w:val="40DA6FCE"/>
    <w:rsid w:val="40E66A89"/>
    <w:rsid w:val="40F000F5"/>
    <w:rsid w:val="410E4780"/>
    <w:rsid w:val="415625C0"/>
    <w:rsid w:val="41665701"/>
    <w:rsid w:val="41826A64"/>
    <w:rsid w:val="41910128"/>
    <w:rsid w:val="41B93556"/>
    <w:rsid w:val="424B28E5"/>
    <w:rsid w:val="426339F7"/>
    <w:rsid w:val="42F053B6"/>
    <w:rsid w:val="4349222B"/>
    <w:rsid w:val="43B62891"/>
    <w:rsid w:val="43D32954"/>
    <w:rsid w:val="43FF6C9B"/>
    <w:rsid w:val="444617B7"/>
    <w:rsid w:val="44605A3B"/>
    <w:rsid w:val="446E646F"/>
    <w:rsid w:val="448E6105"/>
    <w:rsid w:val="448F210C"/>
    <w:rsid w:val="44B244EA"/>
    <w:rsid w:val="44E67CEF"/>
    <w:rsid w:val="44E90DF3"/>
    <w:rsid w:val="450E6E58"/>
    <w:rsid w:val="451851EA"/>
    <w:rsid w:val="45236DFE"/>
    <w:rsid w:val="457273C9"/>
    <w:rsid w:val="458D41DE"/>
    <w:rsid w:val="45913BAE"/>
    <w:rsid w:val="45C66607"/>
    <w:rsid w:val="461C7016"/>
    <w:rsid w:val="465316EE"/>
    <w:rsid w:val="46C33E66"/>
    <w:rsid w:val="46C92F6B"/>
    <w:rsid w:val="474D5189"/>
    <w:rsid w:val="4764152B"/>
    <w:rsid w:val="47C502CB"/>
    <w:rsid w:val="481C50E8"/>
    <w:rsid w:val="485F6D02"/>
    <w:rsid w:val="4880045B"/>
    <w:rsid w:val="48854A93"/>
    <w:rsid w:val="48857DAE"/>
    <w:rsid w:val="48C920F7"/>
    <w:rsid w:val="48E93DED"/>
    <w:rsid w:val="48EA2C27"/>
    <w:rsid w:val="490C12B3"/>
    <w:rsid w:val="49665B20"/>
    <w:rsid w:val="49A4287F"/>
    <w:rsid w:val="49E33EC9"/>
    <w:rsid w:val="4A18054E"/>
    <w:rsid w:val="4A7677EF"/>
    <w:rsid w:val="4A943C18"/>
    <w:rsid w:val="4B005A41"/>
    <w:rsid w:val="4B35552D"/>
    <w:rsid w:val="4B7778F3"/>
    <w:rsid w:val="4B954276"/>
    <w:rsid w:val="4BD72A88"/>
    <w:rsid w:val="4BDD6412"/>
    <w:rsid w:val="4C61656D"/>
    <w:rsid w:val="4CA45161"/>
    <w:rsid w:val="4CB67A9B"/>
    <w:rsid w:val="4CBA3672"/>
    <w:rsid w:val="4CC01D83"/>
    <w:rsid w:val="4CDC380F"/>
    <w:rsid w:val="4CF124C7"/>
    <w:rsid w:val="4D1B4808"/>
    <w:rsid w:val="4D6A3B51"/>
    <w:rsid w:val="4D935553"/>
    <w:rsid w:val="4DE54715"/>
    <w:rsid w:val="4DFC4C4A"/>
    <w:rsid w:val="4E2F0E93"/>
    <w:rsid w:val="4E2F43D3"/>
    <w:rsid w:val="4F087CDB"/>
    <w:rsid w:val="4F4626F3"/>
    <w:rsid w:val="4F7C2E75"/>
    <w:rsid w:val="4FBD38DE"/>
    <w:rsid w:val="50454A95"/>
    <w:rsid w:val="505605DA"/>
    <w:rsid w:val="50AC0FE9"/>
    <w:rsid w:val="50B8062C"/>
    <w:rsid w:val="50BF0641"/>
    <w:rsid w:val="50FC5FB9"/>
    <w:rsid w:val="51846ACD"/>
    <w:rsid w:val="51914ADE"/>
    <w:rsid w:val="51F2387E"/>
    <w:rsid w:val="525A4308"/>
    <w:rsid w:val="527E55F6"/>
    <w:rsid w:val="5295690B"/>
    <w:rsid w:val="52A87813"/>
    <w:rsid w:val="52FB4D15"/>
    <w:rsid w:val="530B1DCC"/>
    <w:rsid w:val="536227DB"/>
    <w:rsid w:val="536E3DA8"/>
    <w:rsid w:val="53840791"/>
    <w:rsid w:val="53955F69"/>
    <w:rsid w:val="53BE05DB"/>
    <w:rsid w:val="53EF4369"/>
    <w:rsid w:val="54055868"/>
    <w:rsid w:val="543C7F40"/>
    <w:rsid w:val="54514662"/>
    <w:rsid w:val="555F59D6"/>
    <w:rsid w:val="558207FD"/>
    <w:rsid w:val="55A65E1A"/>
    <w:rsid w:val="55B84EAE"/>
    <w:rsid w:val="55DA3EEB"/>
    <w:rsid w:val="5604752C"/>
    <w:rsid w:val="56083669"/>
    <w:rsid w:val="564F1F29"/>
    <w:rsid w:val="56D26C7F"/>
    <w:rsid w:val="56D57BC4"/>
    <w:rsid w:val="570F67B8"/>
    <w:rsid w:val="57446E3E"/>
    <w:rsid w:val="57454278"/>
    <w:rsid w:val="57BB331D"/>
    <w:rsid w:val="57C93994"/>
    <w:rsid w:val="57F9003A"/>
    <w:rsid w:val="580C7901"/>
    <w:rsid w:val="582278A6"/>
    <w:rsid w:val="584E3BED"/>
    <w:rsid w:val="588A1AC6"/>
    <w:rsid w:val="58E71997"/>
    <w:rsid w:val="59173E3C"/>
    <w:rsid w:val="59174B6F"/>
    <w:rsid w:val="593D5A74"/>
    <w:rsid w:val="59432512"/>
    <w:rsid w:val="595B3990"/>
    <w:rsid w:val="597436C4"/>
    <w:rsid w:val="597C749D"/>
    <w:rsid w:val="59B24035"/>
    <w:rsid w:val="59E535D4"/>
    <w:rsid w:val="5A067B4A"/>
    <w:rsid w:val="5A2C0443"/>
    <w:rsid w:val="5A33532D"/>
    <w:rsid w:val="5A4C5C31"/>
    <w:rsid w:val="5A4E7A60"/>
    <w:rsid w:val="5AEF0CBE"/>
    <w:rsid w:val="5BBE13F9"/>
    <w:rsid w:val="5BF32AEA"/>
    <w:rsid w:val="5BF934DA"/>
    <w:rsid w:val="5C1A3B75"/>
    <w:rsid w:val="5C3F18E4"/>
    <w:rsid w:val="5C423B45"/>
    <w:rsid w:val="5C54188A"/>
    <w:rsid w:val="5C662A50"/>
    <w:rsid w:val="5C6B5C2C"/>
    <w:rsid w:val="5C8E02BF"/>
    <w:rsid w:val="5CAD5DC7"/>
    <w:rsid w:val="5D333896"/>
    <w:rsid w:val="5D433711"/>
    <w:rsid w:val="5DDA6229"/>
    <w:rsid w:val="5DF17086"/>
    <w:rsid w:val="5E1A3D84"/>
    <w:rsid w:val="5E8700AA"/>
    <w:rsid w:val="5EA41270"/>
    <w:rsid w:val="5EA71F58"/>
    <w:rsid w:val="5EEB49C6"/>
    <w:rsid w:val="5EFD687C"/>
    <w:rsid w:val="5F2E6AA1"/>
    <w:rsid w:val="5F37301F"/>
    <w:rsid w:val="5F962C10"/>
    <w:rsid w:val="5FBC78AE"/>
    <w:rsid w:val="5FC8333F"/>
    <w:rsid w:val="601C69BC"/>
    <w:rsid w:val="602941A2"/>
    <w:rsid w:val="60467201"/>
    <w:rsid w:val="6082209C"/>
    <w:rsid w:val="608A7146"/>
    <w:rsid w:val="609A539E"/>
    <w:rsid w:val="60AA197E"/>
    <w:rsid w:val="60BB2ED0"/>
    <w:rsid w:val="60E27A91"/>
    <w:rsid w:val="60E530F9"/>
    <w:rsid w:val="60EC092C"/>
    <w:rsid w:val="61562809"/>
    <w:rsid w:val="61736957"/>
    <w:rsid w:val="61D84114"/>
    <w:rsid w:val="61E324A5"/>
    <w:rsid w:val="61FD4721"/>
    <w:rsid w:val="628B017A"/>
    <w:rsid w:val="629038C3"/>
    <w:rsid w:val="62963E37"/>
    <w:rsid w:val="62B01BF9"/>
    <w:rsid w:val="62B449C4"/>
    <w:rsid w:val="62C558A0"/>
    <w:rsid w:val="62FA16F0"/>
    <w:rsid w:val="63110999"/>
    <w:rsid w:val="63274226"/>
    <w:rsid w:val="637473B8"/>
    <w:rsid w:val="637D1D0F"/>
    <w:rsid w:val="638A735E"/>
    <w:rsid w:val="63AB1A91"/>
    <w:rsid w:val="63D66158"/>
    <w:rsid w:val="642A1C4A"/>
    <w:rsid w:val="64436995"/>
    <w:rsid w:val="648A7D10"/>
    <w:rsid w:val="64A801B6"/>
    <w:rsid w:val="64DB6072"/>
    <w:rsid w:val="64FB5F99"/>
    <w:rsid w:val="65082931"/>
    <w:rsid w:val="65227456"/>
    <w:rsid w:val="657A7D7F"/>
    <w:rsid w:val="65883FD2"/>
    <w:rsid w:val="65A93AD5"/>
    <w:rsid w:val="65B006F3"/>
    <w:rsid w:val="65F35397"/>
    <w:rsid w:val="66405B2F"/>
    <w:rsid w:val="66875EDF"/>
    <w:rsid w:val="669F508B"/>
    <w:rsid w:val="66B974A4"/>
    <w:rsid w:val="66BC5FE0"/>
    <w:rsid w:val="670F317A"/>
    <w:rsid w:val="672D432C"/>
    <w:rsid w:val="6750098D"/>
    <w:rsid w:val="68260162"/>
    <w:rsid w:val="68490BA5"/>
    <w:rsid w:val="686A6163"/>
    <w:rsid w:val="68AA0334"/>
    <w:rsid w:val="68AB31C8"/>
    <w:rsid w:val="68CA1553"/>
    <w:rsid w:val="68E1201D"/>
    <w:rsid w:val="68F47BF7"/>
    <w:rsid w:val="691E26CE"/>
    <w:rsid w:val="691F147E"/>
    <w:rsid w:val="69407A67"/>
    <w:rsid w:val="696C418C"/>
    <w:rsid w:val="697A6D19"/>
    <w:rsid w:val="69864A43"/>
    <w:rsid w:val="69E97ADE"/>
    <w:rsid w:val="6A437492"/>
    <w:rsid w:val="6A470981"/>
    <w:rsid w:val="6A5247FE"/>
    <w:rsid w:val="6A766410"/>
    <w:rsid w:val="6A917936"/>
    <w:rsid w:val="6AA62211"/>
    <w:rsid w:val="6AA81A5B"/>
    <w:rsid w:val="6AA97217"/>
    <w:rsid w:val="6AF70246"/>
    <w:rsid w:val="6B011DD2"/>
    <w:rsid w:val="6BEF0E44"/>
    <w:rsid w:val="6C332D06"/>
    <w:rsid w:val="6C6F560A"/>
    <w:rsid w:val="6C9D0B3F"/>
    <w:rsid w:val="6CF44215"/>
    <w:rsid w:val="6D0D0727"/>
    <w:rsid w:val="6D351FB7"/>
    <w:rsid w:val="6D6A4A10"/>
    <w:rsid w:val="6D7A4AAA"/>
    <w:rsid w:val="6D9A5E9A"/>
    <w:rsid w:val="6DCD0AF3"/>
    <w:rsid w:val="6DCD3082"/>
    <w:rsid w:val="6DE64007"/>
    <w:rsid w:val="6E0949F7"/>
    <w:rsid w:val="6E59211A"/>
    <w:rsid w:val="6EA50F15"/>
    <w:rsid w:val="6EFC51A7"/>
    <w:rsid w:val="6F282086"/>
    <w:rsid w:val="6F3B0C0E"/>
    <w:rsid w:val="6F8A1A3C"/>
    <w:rsid w:val="6F975F07"/>
    <w:rsid w:val="6FC26D8C"/>
    <w:rsid w:val="6FDA2CCF"/>
    <w:rsid w:val="700D529C"/>
    <w:rsid w:val="703A1DC5"/>
    <w:rsid w:val="706B5E85"/>
    <w:rsid w:val="708304A5"/>
    <w:rsid w:val="70A24B63"/>
    <w:rsid w:val="70B43760"/>
    <w:rsid w:val="716528B1"/>
    <w:rsid w:val="717D3F41"/>
    <w:rsid w:val="719E6674"/>
    <w:rsid w:val="71E01DE7"/>
    <w:rsid w:val="72202B7D"/>
    <w:rsid w:val="728D3298"/>
    <w:rsid w:val="72B80445"/>
    <w:rsid w:val="73164D40"/>
    <w:rsid w:val="73655FDF"/>
    <w:rsid w:val="73851E28"/>
    <w:rsid w:val="73D347A8"/>
    <w:rsid w:val="73DC4D25"/>
    <w:rsid w:val="73E10164"/>
    <w:rsid w:val="74512A0F"/>
    <w:rsid w:val="745436E9"/>
    <w:rsid w:val="745A5E80"/>
    <w:rsid w:val="74964153"/>
    <w:rsid w:val="749A44CF"/>
    <w:rsid w:val="74DD65A0"/>
    <w:rsid w:val="74EC4B62"/>
    <w:rsid w:val="7523723A"/>
    <w:rsid w:val="7537228C"/>
    <w:rsid w:val="758F436B"/>
    <w:rsid w:val="75AF5A6E"/>
    <w:rsid w:val="75C9014A"/>
    <w:rsid w:val="75D4756D"/>
    <w:rsid w:val="75EE53C3"/>
    <w:rsid w:val="765C3ABF"/>
    <w:rsid w:val="768A64BC"/>
    <w:rsid w:val="76981F4F"/>
    <w:rsid w:val="771A0A72"/>
    <w:rsid w:val="77361223"/>
    <w:rsid w:val="77CE269B"/>
    <w:rsid w:val="77CF3A15"/>
    <w:rsid w:val="77EE09D2"/>
    <w:rsid w:val="77F24622"/>
    <w:rsid w:val="781A4D19"/>
    <w:rsid w:val="78211368"/>
    <w:rsid w:val="78320EC2"/>
    <w:rsid w:val="78326FD3"/>
    <w:rsid w:val="78571C40"/>
    <w:rsid w:val="78600B26"/>
    <w:rsid w:val="789C1DEF"/>
    <w:rsid w:val="78AC4292"/>
    <w:rsid w:val="78C728B3"/>
    <w:rsid w:val="78CD4648"/>
    <w:rsid w:val="79295708"/>
    <w:rsid w:val="79654980"/>
    <w:rsid w:val="79726E3E"/>
    <w:rsid w:val="79BE4DE7"/>
    <w:rsid w:val="79FD3B20"/>
    <w:rsid w:val="7A0D09CC"/>
    <w:rsid w:val="7A3545DF"/>
    <w:rsid w:val="7A5A304A"/>
    <w:rsid w:val="7A6F776C"/>
    <w:rsid w:val="7A9D0F35"/>
    <w:rsid w:val="7AFE26A4"/>
    <w:rsid w:val="7B242481"/>
    <w:rsid w:val="7B276F1B"/>
    <w:rsid w:val="7B286B9A"/>
    <w:rsid w:val="7B5D15F3"/>
    <w:rsid w:val="7B5D4884"/>
    <w:rsid w:val="7B943CCB"/>
    <w:rsid w:val="7B9F205C"/>
    <w:rsid w:val="7BB96F14"/>
    <w:rsid w:val="7BDA2CED"/>
    <w:rsid w:val="7C4C347A"/>
    <w:rsid w:val="7C57508E"/>
    <w:rsid w:val="7C5807CC"/>
    <w:rsid w:val="7C6F2B5E"/>
    <w:rsid w:val="7C936979"/>
    <w:rsid w:val="7CA33E88"/>
    <w:rsid w:val="7CCF628D"/>
    <w:rsid w:val="7D2E4919"/>
    <w:rsid w:val="7D684ECB"/>
    <w:rsid w:val="7D9F0BE1"/>
    <w:rsid w:val="7DDD261A"/>
    <w:rsid w:val="7DE91FA1"/>
    <w:rsid w:val="7E0D5D12"/>
    <w:rsid w:val="7E4029B0"/>
    <w:rsid w:val="7E4E2871"/>
    <w:rsid w:val="7E706932"/>
    <w:rsid w:val="7EA832BC"/>
    <w:rsid w:val="7F04016F"/>
    <w:rsid w:val="7F113E5D"/>
    <w:rsid w:val="7F590EFE"/>
    <w:rsid w:val="7F656F0F"/>
    <w:rsid w:val="7F664BD5"/>
    <w:rsid w:val="7F700B24"/>
    <w:rsid w:val="7F9341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qFormat="1" w:unhideWhenUsed="0" w:uiPriority="0" w:semiHidden="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qFormat="1" w:unhideWhenUsed="0" w:uiPriority="0" w:semiHidden="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qFormat="1" w:unhideWhenUsed="0" w:uiPriority="0" w:semiHidden="0" w:name="Body Text Indent 3"/>
    <w:lsdException w:uiPriority="0" w:name="Block Text"/>
    <w:lsdException w:qFormat="1" w:unhideWhenUsed="0" w:uiPriority="0" w:semiHidden="0" w:name="Hyperlink"/>
    <w:lsdException w:qFormat="1" w:uiPriority="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ascii="Times New Roman" w:hAnsi="Times New Roman" w:eastAsia="宋体" w:cs="Times New Roman"/>
      <w:lang w:val="en-US" w:eastAsia="zh-CN" w:bidi="ar-SA"/>
    </w:rPr>
  </w:style>
  <w:style w:type="paragraph" w:styleId="2">
    <w:name w:val="heading 1"/>
    <w:basedOn w:val="1"/>
    <w:next w:val="1"/>
    <w:autoRedefine/>
    <w:qFormat/>
    <w:uiPriority w:val="0"/>
    <w:pPr>
      <w:keepNext/>
      <w:keepLines/>
      <w:widowControl w:val="0"/>
      <w:jc w:val="center"/>
      <w:outlineLvl w:val="0"/>
    </w:pPr>
    <w:rPr>
      <w:rFonts w:eastAsia="黑体"/>
      <w:kern w:val="44"/>
      <w:sz w:val="44"/>
    </w:rPr>
  </w:style>
  <w:style w:type="paragraph" w:styleId="3">
    <w:name w:val="heading 2"/>
    <w:basedOn w:val="1"/>
    <w:next w:val="4"/>
    <w:autoRedefine/>
    <w:qFormat/>
    <w:uiPriority w:val="0"/>
    <w:pPr>
      <w:keepNext/>
      <w:keepLines/>
      <w:widowControl w:val="0"/>
      <w:autoSpaceDE w:val="0"/>
      <w:autoSpaceDN w:val="0"/>
      <w:adjustRightInd w:val="0"/>
      <w:spacing w:after="120"/>
      <w:ind w:firstLine="600" w:firstLineChars="200"/>
      <w:jc w:val="both"/>
      <w:textAlignment w:val="baseline"/>
      <w:outlineLvl w:val="1"/>
    </w:pPr>
    <w:rPr>
      <w:rFonts w:eastAsia="黑体"/>
      <w:kern w:val="2"/>
      <w:sz w:val="30"/>
    </w:rPr>
  </w:style>
  <w:style w:type="paragraph" w:styleId="6">
    <w:name w:val="heading 3"/>
    <w:basedOn w:val="1"/>
    <w:next w:val="4"/>
    <w:autoRedefine/>
    <w:qFormat/>
    <w:uiPriority w:val="0"/>
    <w:pPr>
      <w:keepNext/>
      <w:keepLines/>
      <w:widowControl w:val="0"/>
      <w:autoSpaceDE w:val="0"/>
      <w:autoSpaceDN w:val="0"/>
      <w:adjustRightInd w:val="0"/>
      <w:spacing w:after="120" w:line="300" w:lineRule="auto"/>
      <w:jc w:val="center"/>
      <w:textAlignment w:val="baseline"/>
      <w:outlineLvl w:val="2"/>
    </w:pPr>
    <w:rPr>
      <w:rFonts w:ascii="宋体" w:hAnsi="宋体"/>
      <w:b/>
      <w:kern w:val="2"/>
      <w:sz w:val="32"/>
      <w:szCs w:val="32"/>
    </w:rPr>
  </w:style>
  <w:style w:type="paragraph" w:styleId="7">
    <w:name w:val="heading 4"/>
    <w:basedOn w:val="1"/>
    <w:next w:val="1"/>
    <w:autoRedefine/>
    <w:qFormat/>
    <w:uiPriority w:val="0"/>
    <w:pPr>
      <w:keepNext/>
      <w:keepLines/>
      <w:spacing w:before="280" w:after="290" w:line="376" w:lineRule="auto"/>
      <w:outlineLvl w:val="3"/>
    </w:pPr>
    <w:rPr>
      <w:rFonts w:ascii="Arial" w:hAnsi="Arial" w:eastAsia="黑体"/>
      <w:b/>
      <w:bCs/>
      <w:sz w:val="28"/>
      <w:szCs w:val="28"/>
    </w:rPr>
  </w:style>
  <w:style w:type="character" w:default="1" w:styleId="20">
    <w:name w:val="Default Paragraph Font"/>
    <w:autoRedefine/>
    <w:semiHidden/>
    <w:unhideWhenUsed/>
    <w:qFormat/>
    <w:uiPriority w:val="1"/>
  </w:style>
  <w:style w:type="table" w:default="1" w:styleId="18">
    <w:name w:val="Normal Table"/>
    <w:autoRedefine/>
    <w:semiHidden/>
    <w:unhideWhenUsed/>
    <w:qFormat/>
    <w:uiPriority w:val="99"/>
    <w:tblPr>
      <w:tblCellMar>
        <w:top w:w="0" w:type="dxa"/>
        <w:left w:w="108" w:type="dxa"/>
        <w:bottom w:w="0" w:type="dxa"/>
        <w:right w:w="108" w:type="dxa"/>
      </w:tblCellMar>
    </w:tblPr>
  </w:style>
  <w:style w:type="paragraph" w:styleId="4">
    <w:name w:val="Normal Indent"/>
    <w:basedOn w:val="1"/>
    <w:next w:val="5"/>
    <w:autoRedefine/>
    <w:qFormat/>
    <w:uiPriority w:val="0"/>
    <w:pPr>
      <w:widowControl w:val="0"/>
      <w:ind w:firstLine="420"/>
      <w:jc w:val="both"/>
    </w:pPr>
    <w:rPr>
      <w:kern w:val="2"/>
      <w:sz w:val="21"/>
    </w:rPr>
  </w:style>
  <w:style w:type="paragraph" w:styleId="5">
    <w:name w:val="Balloon Text"/>
    <w:basedOn w:val="1"/>
    <w:autoRedefine/>
    <w:semiHidden/>
    <w:qFormat/>
    <w:uiPriority w:val="0"/>
    <w:rPr>
      <w:sz w:val="18"/>
      <w:szCs w:val="18"/>
    </w:rPr>
  </w:style>
  <w:style w:type="paragraph" w:styleId="8">
    <w:name w:val="Body Text"/>
    <w:basedOn w:val="1"/>
    <w:autoRedefine/>
    <w:qFormat/>
    <w:uiPriority w:val="0"/>
    <w:pPr>
      <w:tabs>
        <w:tab w:val="left" w:pos="0"/>
        <w:tab w:val="left" w:pos="993"/>
        <w:tab w:val="left" w:pos="1134"/>
      </w:tabs>
      <w:spacing w:line="500" w:lineRule="exact"/>
      <w:jc w:val="both"/>
    </w:pPr>
    <w:rPr>
      <w:rFonts w:ascii="宋体"/>
      <w:sz w:val="28"/>
    </w:rPr>
  </w:style>
  <w:style w:type="paragraph" w:styleId="9">
    <w:name w:val="Body Text Indent"/>
    <w:basedOn w:val="1"/>
    <w:autoRedefine/>
    <w:qFormat/>
    <w:uiPriority w:val="0"/>
    <w:pPr>
      <w:tabs>
        <w:tab w:val="left" w:pos="0"/>
        <w:tab w:val="left" w:pos="993"/>
        <w:tab w:val="left" w:pos="1134"/>
      </w:tabs>
      <w:spacing w:line="500" w:lineRule="exact"/>
      <w:ind w:firstLine="567"/>
      <w:jc w:val="both"/>
    </w:pPr>
    <w:rPr>
      <w:rFonts w:ascii="宋体"/>
      <w:sz w:val="28"/>
    </w:rPr>
  </w:style>
  <w:style w:type="paragraph" w:styleId="10">
    <w:name w:val="Plain Text"/>
    <w:basedOn w:val="1"/>
    <w:link w:val="24"/>
    <w:autoRedefine/>
    <w:qFormat/>
    <w:uiPriority w:val="0"/>
    <w:pPr>
      <w:widowControl w:val="0"/>
      <w:jc w:val="both"/>
    </w:pPr>
    <w:rPr>
      <w:rFonts w:ascii="宋体" w:hAnsi="Courier New"/>
      <w:kern w:val="2"/>
      <w:sz w:val="21"/>
    </w:rPr>
  </w:style>
  <w:style w:type="paragraph" w:styleId="11">
    <w:name w:val="Date"/>
    <w:basedOn w:val="1"/>
    <w:next w:val="1"/>
    <w:autoRedefine/>
    <w:qFormat/>
    <w:uiPriority w:val="0"/>
    <w:pPr>
      <w:widowControl w:val="0"/>
      <w:jc w:val="both"/>
    </w:pPr>
    <w:rPr>
      <w:kern w:val="2"/>
      <w:sz w:val="24"/>
    </w:rPr>
  </w:style>
  <w:style w:type="paragraph" w:styleId="12">
    <w:name w:val="Body Text Indent 2"/>
    <w:basedOn w:val="1"/>
    <w:autoRedefine/>
    <w:qFormat/>
    <w:uiPriority w:val="0"/>
    <w:pPr>
      <w:tabs>
        <w:tab w:val="left" w:pos="0"/>
        <w:tab w:val="left" w:pos="993"/>
        <w:tab w:val="left" w:pos="1134"/>
      </w:tabs>
      <w:spacing w:line="500" w:lineRule="exact"/>
      <w:ind w:firstLine="851"/>
      <w:jc w:val="both"/>
    </w:pPr>
    <w:rPr>
      <w:rFonts w:ascii="楷体_GB2312" w:eastAsia="楷体_GB2312"/>
      <w:b/>
      <w:spacing w:val="-24"/>
      <w:sz w:val="28"/>
    </w:rPr>
  </w:style>
  <w:style w:type="paragraph" w:styleId="13">
    <w:name w:val="footer"/>
    <w:basedOn w:val="1"/>
    <w:autoRedefine/>
    <w:qFormat/>
    <w:uiPriority w:val="0"/>
    <w:pPr>
      <w:tabs>
        <w:tab w:val="center" w:pos="4153"/>
        <w:tab w:val="right" w:pos="8306"/>
      </w:tabs>
      <w:snapToGrid w:val="0"/>
    </w:pPr>
    <w:rPr>
      <w:sz w:val="18"/>
    </w:rPr>
  </w:style>
  <w:style w:type="paragraph" w:styleId="14">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5">
    <w:name w:val="Body Text Indent 3"/>
    <w:basedOn w:val="1"/>
    <w:autoRedefine/>
    <w:qFormat/>
    <w:uiPriority w:val="0"/>
    <w:pPr>
      <w:tabs>
        <w:tab w:val="left" w:pos="0"/>
        <w:tab w:val="left" w:pos="1134"/>
      </w:tabs>
      <w:adjustRightInd w:val="0"/>
      <w:snapToGrid w:val="0"/>
      <w:spacing w:line="360" w:lineRule="auto"/>
      <w:ind w:left="567"/>
    </w:pPr>
    <w:rPr>
      <w:rFonts w:ascii="仿宋_GB2312" w:eastAsia="仿宋_GB2312"/>
      <w:sz w:val="28"/>
    </w:rPr>
  </w:style>
  <w:style w:type="paragraph" w:styleId="16">
    <w:name w:val="Normal (Web)"/>
    <w:basedOn w:val="1"/>
    <w:autoRedefine/>
    <w:unhideWhenUsed/>
    <w:qFormat/>
    <w:uiPriority w:val="99"/>
    <w:pPr>
      <w:spacing w:before="100" w:beforeAutospacing="1" w:after="100" w:afterAutospacing="1"/>
    </w:pPr>
    <w:rPr>
      <w:rFonts w:ascii="宋体" w:hAnsi="宋体" w:cs="宋体"/>
      <w:sz w:val="24"/>
      <w:szCs w:val="24"/>
    </w:rPr>
  </w:style>
  <w:style w:type="paragraph" w:styleId="17">
    <w:name w:val="Body Text First Indent"/>
    <w:basedOn w:val="8"/>
    <w:autoRedefine/>
    <w:qFormat/>
    <w:uiPriority w:val="0"/>
    <w:pPr>
      <w:tabs>
        <w:tab w:val="clear" w:pos="0"/>
        <w:tab w:val="clear" w:pos="993"/>
        <w:tab w:val="clear" w:pos="1134"/>
      </w:tabs>
      <w:spacing w:after="120" w:line="240" w:lineRule="auto"/>
      <w:ind w:firstLine="420" w:firstLineChars="100"/>
      <w:jc w:val="left"/>
    </w:pPr>
    <w:rPr>
      <w:rFonts w:ascii="Times New Roman"/>
      <w:sz w:val="20"/>
    </w:rPr>
  </w:style>
  <w:style w:type="table" w:styleId="19">
    <w:name w:val="Table Grid"/>
    <w:basedOn w:val="18"/>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page number"/>
    <w:basedOn w:val="20"/>
    <w:autoRedefine/>
    <w:qFormat/>
    <w:uiPriority w:val="0"/>
  </w:style>
  <w:style w:type="character" w:styleId="22">
    <w:name w:val="FollowedHyperlink"/>
    <w:basedOn w:val="20"/>
    <w:autoRedefine/>
    <w:semiHidden/>
    <w:unhideWhenUsed/>
    <w:qFormat/>
    <w:uiPriority w:val="0"/>
    <w:rPr>
      <w:color w:val="800080"/>
      <w:u w:val="single"/>
    </w:rPr>
  </w:style>
  <w:style w:type="character" w:styleId="23">
    <w:name w:val="Hyperlink"/>
    <w:autoRedefine/>
    <w:qFormat/>
    <w:uiPriority w:val="0"/>
    <w:rPr>
      <w:color w:val="0563C1"/>
      <w:u w:val="single"/>
    </w:rPr>
  </w:style>
  <w:style w:type="character" w:customStyle="1" w:styleId="24">
    <w:name w:val="纯文本 字符"/>
    <w:link w:val="10"/>
    <w:autoRedefine/>
    <w:qFormat/>
    <w:uiPriority w:val="0"/>
    <w:rPr>
      <w:rFonts w:ascii="宋体" w:hAnsi="Courier New" w:eastAsia="宋体"/>
      <w:kern w:val="2"/>
      <w:sz w:val="21"/>
      <w:lang w:val="en-US" w:eastAsia="zh-CN" w:bidi="ar-SA"/>
    </w:rPr>
  </w:style>
  <w:style w:type="character" w:customStyle="1" w:styleId="25">
    <w:name w:val="未处理的提及1"/>
    <w:autoRedefine/>
    <w:unhideWhenUsed/>
    <w:qFormat/>
    <w:uiPriority w:val="99"/>
    <w:rPr>
      <w:color w:val="605E5C"/>
      <w:shd w:val="clear" w:color="auto" w:fill="E1DFDD"/>
    </w:rPr>
  </w:style>
  <w:style w:type="paragraph" w:customStyle="1" w:styleId="26">
    <w:name w:val="Char"/>
    <w:basedOn w:val="1"/>
    <w:autoRedefine/>
    <w:qFormat/>
    <w:uiPriority w:val="0"/>
    <w:pPr>
      <w:spacing w:after="160" w:line="240" w:lineRule="exact"/>
    </w:pPr>
    <w:rPr>
      <w:rFonts w:ascii="Verdana" w:hAnsi="Verdana" w:cs="Verdana"/>
      <w:lang w:eastAsia="en-US"/>
    </w:rPr>
  </w:style>
  <w:style w:type="paragraph" w:customStyle="1" w:styleId="27">
    <w:name w:val="正文_0_1"/>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28">
    <w:name w:val="Default"/>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29">
    <w:name w:val="默认段落字体 Para Char Char Char Char"/>
    <w:basedOn w:val="1"/>
    <w:autoRedefine/>
    <w:qFormat/>
    <w:uiPriority w:val="0"/>
    <w:pPr>
      <w:widowControl w:val="0"/>
      <w:spacing w:line="240" w:lineRule="atLeast"/>
      <w:ind w:left="420" w:firstLine="420"/>
      <w:jc w:val="both"/>
    </w:pPr>
    <w:rPr>
      <w:sz w:val="21"/>
      <w:szCs w:val="21"/>
    </w:rPr>
  </w:style>
  <w:style w:type="paragraph" w:customStyle="1" w:styleId="30">
    <w:name w:val="Char1"/>
    <w:basedOn w:val="1"/>
    <w:autoRedefine/>
    <w:qFormat/>
    <w:uiPriority w:val="0"/>
    <w:pPr>
      <w:spacing w:after="160" w:line="240" w:lineRule="exact"/>
    </w:pPr>
    <w:rPr>
      <w:rFonts w:ascii="Verdana" w:hAnsi="Verdana" w:cs="Verdana"/>
      <w:lang w:eastAsia="en-US"/>
    </w:rPr>
  </w:style>
  <w:style w:type="paragraph" w:customStyle="1" w:styleId="31">
    <w:name w:val="p0"/>
    <w:basedOn w:val="1"/>
    <w:autoRedefine/>
    <w:qFormat/>
    <w:uiPriority w:val="0"/>
    <w:rPr>
      <w:szCs w:val="21"/>
    </w:rPr>
  </w:style>
  <w:style w:type="paragraph" w:styleId="32">
    <w:name w:val="No Spacing"/>
    <w:basedOn w:val="1"/>
    <w:autoRedefine/>
    <w:qFormat/>
    <w:uiPriority w:val="0"/>
    <w:rPr>
      <w:rFonts w:ascii="Calibri" w:hAnsi="Calibri"/>
      <w:sz w:val="22"/>
      <w:szCs w:val="22"/>
      <w:lang w:eastAsia="en-US" w:bidi="en-US"/>
    </w:rPr>
  </w:style>
  <w:style w:type="character" w:customStyle="1" w:styleId="33">
    <w:name w:val="NormalCharacter"/>
    <w:autoRedefine/>
    <w:qFormat/>
    <w:uiPriority w:val="0"/>
  </w:style>
  <w:style w:type="paragraph" w:customStyle="1" w:styleId="34">
    <w:name w:val="正文_427"/>
    <w:autoRedefine/>
    <w:qFormat/>
    <w:uiPriority w:val="0"/>
    <w:pPr>
      <w:widowControl w:val="0"/>
      <w:jc w:val="both"/>
    </w:pPr>
    <w:rPr>
      <w:rFonts w:ascii="Times New Roman" w:hAnsi="Times New Roman" w:eastAsia="宋体" w:cs="Times New Roman"/>
      <w:kern w:val="2"/>
      <w:sz w:val="21"/>
      <w:szCs w:val="22"/>
      <w:lang w:val="en-US" w:eastAsia="zh-CN" w:bidi="ar-SA"/>
    </w:rPr>
  </w:style>
  <w:style w:type="character" w:customStyle="1" w:styleId="35">
    <w:name w:val="未处理的提及2"/>
    <w:basedOn w:val="20"/>
    <w:autoRedefine/>
    <w:semiHidden/>
    <w:unhideWhenUsed/>
    <w:qFormat/>
    <w:uiPriority w:val="99"/>
    <w:rPr>
      <w:color w:val="605E5C"/>
      <w:shd w:val="clear" w:color="auto" w:fill="E1DFDD"/>
    </w:rPr>
  </w:style>
  <w:style w:type="paragraph" w:styleId="36">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ICOS</Company>
  <Pages>30</Pages>
  <Words>19683</Words>
  <Characters>20215</Characters>
  <Lines>153</Lines>
  <Paragraphs>43</Paragraphs>
  <TotalTime>1</TotalTime>
  <ScaleCrop>false</ScaleCrop>
  <LinksUpToDate>false</LinksUpToDate>
  <CharactersWithSpaces>22102</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2019-12-07T02:24:00Z</dcterms:created>
  <dc:creator>微软（中国）有限公司</dc:creator>
  <cp:lastModifiedBy>Janeni</cp:lastModifiedBy>
  <cp:lastPrinted>2024-04-01T01:52:00Z</cp:lastPrinted>
  <dcterms:modified xsi:type="dcterms:W3CDTF">2024-10-12T08:09:22Z</dcterms:modified>
  <dc:title>g</dc:title>
  <cp:revision>86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E8DB3655B5534AFE8343DAE00402B476_13</vt:lpwstr>
  </property>
</Properties>
</file>