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eastAsia="zh-CN"/>
              </w:rPr>
              <w:t>常州市新北区孟河镇双亭村村民委员会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双亭村人居环境1222建设工程(蒋巷里)</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常州市新北区孟河镇双亭村</w:t>
            </w:r>
            <w:r>
              <w:rPr>
                <w:rFonts w:hint="eastAsia" w:ascii="宋体" w:hAnsi="宋体" w:cs="宋体"/>
                <w:color w:val="auto"/>
                <w:sz w:val="24"/>
                <w:highlight w:val="none"/>
                <w:lang w:val="en-US" w:eastAsia="zh-CN"/>
              </w:rPr>
              <w:t>蒋巷里自然村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w:t>
            </w:r>
            <w:r>
              <w:rPr>
                <w:rFonts w:hint="eastAsia" w:ascii="宋体" w:hAnsi="宋体" w:cs="宋体"/>
                <w:color w:val="auto"/>
                <w:sz w:val="24"/>
                <w:highlight w:val="none"/>
                <w:u w:val="none"/>
                <w:lang w:eastAsia="zh-CN"/>
              </w:rPr>
              <w:t>2024092</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126</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09</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双亭村人居环境1222建设工程(蒋巷里)</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常州市新北区孟河镇双亭村</w:t>
      </w:r>
      <w:r>
        <w:rPr>
          <w:rFonts w:hint="eastAsia" w:ascii="宋体" w:hAnsi="宋体" w:cs="宋体"/>
          <w:color w:val="auto"/>
          <w:szCs w:val="21"/>
          <w:highlight w:val="none"/>
          <w:lang w:val="en-US" w:eastAsia="zh-CN"/>
        </w:rPr>
        <w:t>蒋巷里自然村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126</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1"/>
      <w:bookmarkStart w:id="1" w:name="OLE_LINK2"/>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90日历天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双亭村人居环境1222建设工程(蒋巷里)</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126</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25000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3FF9D1E6">
      <w:pPr>
        <w:spacing w:line="400" w:lineRule="exact"/>
        <w:ind w:firstLine="630" w:firstLineChars="300"/>
        <w:rPr>
          <w:rFonts w:hint="eastAsia" w:ascii="宋体" w:hAnsi="宋体"/>
          <w:color w:val="auto"/>
          <w:szCs w:val="21"/>
          <w:highlight w:val="none"/>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0F185318">
      <w:pPr>
        <w:spacing w:line="400" w:lineRule="exact"/>
        <w:ind w:firstLine="420" w:firstLineChars="200"/>
        <w:rPr>
          <w:rFonts w:hint="eastAsia" w:ascii="宋体" w:hAnsi="宋体" w:eastAsia="宋体"/>
          <w:color w:val="FF0000"/>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w:t>
      </w:r>
      <w:r>
        <w:rPr>
          <w:rFonts w:hint="eastAsia" w:ascii="宋体" w:hAnsi="宋体"/>
          <w:kern w:val="0"/>
          <w:szCs w:val="21"/>
          <w:highlight w:val="none"/>
        </w:rPr>
        <w:t>其它未尽事宜按常住建﹝2019﹞231号文执行</w:t>
      </w:r>
      <w:r>
        <w:rPr>
          <w:rFonts w:hint="eastAsia" w:ascii="宋体" w:hAnsi="宋体"/>
          <w:color w:val="auto"/>
          <w:kern w:val="0"/>
          <w:szCs w:val="21"/>
          <w:highlight w:val="none"/>
        </w:rPr>
        <w:t>。</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spacing w:line="240" w:lineRule="auto"/>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24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FF0000"/>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FF0000"/>
          <w:szCs w:val="21"/>
          <w:highlight w:val="none"/>
        </w:rPr>
        <w:t>（如为退休返聘人员须提供</w:t>
      </w:r>
      <w:r>
        <w:rPr>
          <w:rFonts w:hint="eastAsia" w:hAnsi="宋体"/>
          <w:b/>
          <w:bCs/>
          <w:color w:val="FF0000"/>
          <w:szCs w:val="21"/>
          <w:highlight w:val="none"/>
          <w:lang w:eastAsia="zh-CN"/>
        </w:rPr>
        <w:t>退休证</w:t>
      </w:r>
      <w:r>
        <w:rPr>
          <w:rFonts w:hint="eastAsia" w:hAnsi="宋体"/>
          <w:b/>
          <w:bCs/>
          <w:color w:val="FF0000"/>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FF0000"/>
          <w:szCs w:val="21"/>
          <w:highlight w:val="none"/>
        </w:rPr>
        <w:t>（如为退休返聘人员须提供</w:t>
      </w:r>
      <w:r>
        <w:rPr>
          <w:rFonts w:hint="eastAsia" w:hAnsi="宋体"/>
          <w:b/>
          <w:bCs/>
          <w:color w:val="FF0000"/>
          <w:szCs w:val="21"/>
          <w:highlight w:val="none"/>
          <w:lang w:eastAsia="zh-CN"/>
        </w:rPr>
        <w:t>退休证</w:t>
      </w:r>
      <w:r>
        <w:rPr>
          <w:rFonts w:hint="eastAsia" w:hAnsi="宋体"/>
          <w:b/>
          <w:bCs/>
          <w:color w:val="FF0000"/>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219753CE">
      <w:pPr>
        <w:spacing w:line="400" w:lineRule="exact"/>
        <w:ind w:firstLine="420" w:firstLineChars="200"/>
        <w:rPr>
          <w:rFonts w:hint="eastAsia" w:eastAsia="宋体"/>
          <w:color w:val="auto"/>
          <w:highlight w:val="none"/>
          <w:lang w:val="en-US"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95D6F2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254EFE99">
      <w:pPr>
        <w:pStyle w:val="18"/>
        <w:adjustRightInd w:val="0"/>
        <w:snapToGrid w:val="0"/>
        <w:spacing w:line="280" w:lineRule="exact"/>
        <w:jc w:val="left"/>
        <w:rPr>
          <w:rFonts w:hint="eastAsia"/>
          <w:color w:val="auto"/>
          <w:highlight w:val="none"/>
        </w:rPr>
      </w:pPr>
    </w:p>
    <w:p w14:paraId="0A836F6C">
      <w:pPr>
        <w:pStyle w:val="18"/>
        <w:adjustRightInd w:val="0"/>
        <w:snapToGrid w:val="0"/>
        <w:spacing w:line="280" w:lineRule="exact"/>
        <w:jc w:val="left"/>
        <w:rPr>
          <w:rFonts w:hint="eastAsia"/>
          <w:color w:val="auto"/>
          <w:highlight w:val="none"/>
        </w:rPr>
      </w:pPr>
    </w:p>
    <w:p w14:paraId="6C3C6ECD">
      <w:pPr>
        <w:pStyle w:val="18"/>
        <w:adjustRightInd w:val="0"/>
        <w:snapToGrid w:val="0"/>
        <w:spacing w:line="280" w:lineRule="exact"/>
        <w:jc w:val="left"/>
        <w:rPr>
          <w:rFonts w:hint="eastAsia"/>
          <w:color w:val="auto"/>
          <w:highlight w:val="none"/>
        </w:rPr>
      </w:pPr>
    </w:p>
    <w:p w14:paraId="25F01936">
      <w:pPr>
        <w:pStyle w:val="18"/>
        <w:adjustRightInd w:val="0"/>
        <w:snapToGrid w:val="0"/>
        <w:spacing w:line="280" w:lineRule="exact"/>
        <w:jc w:val="left"/>
        <w:rPr>
          <w:rFonts w:hint="eastAsia"/>
          <w:color w:val="auto"/>
          <w:highlight w:val="none"/>
        </w:rPr>
      </w:pPr>
    </w:p>
    <w:p w14:paraId="170AD412">
      <w:pPr>
        <w:pStyle w:val="18"/>
        <w:adjustRightInd w:val="0"/>
        <w:snapToGrid w:val="0"/>
        <w:spacing w:line="280" w:lineRule="exact"/>
        <w:jc w:val="left"/>
        <w:rPr>
          <w:rFonts w:hint="eastAsia"/>
          <w:color w:val="auto"/>
          <w:highlight w:val="none"/>
        </w:rPr>
      </w:pPr>
    </w:p>
    <w:p w14:paraId="1ED3EEBA">
      <w:pPr>
        <w:pStyle w:val="18"/>
        <w:adjustRightInd w:val="0"/>
        <w:snapToGrid w:val="0"/>
        <w:spacing w:line="280" w:lineRule="exact"/>
        <w:jc w:val="left"/>
        <w:rPr>
          <w:rFonts w:hint="eastAsia"/>
          <w:color w:val="auto"/>
          <w:highlight w:val="none"/>
        </w:rPr>
      </w:pPr>
    </w:p>
    <w:p w14:paraId="511B2121">
      <w:pPr>
        <w:pStyle w:val="18"/>
        <w:adjustRightInd w:val="0"/>
        <w:snapToGrid w:val="0"/>
        <w:spacing w:line="280" w:lineRule="exact"/>
        <w:jc w:val="left"/>
        <w:rPr>
          <w:rFonts w:hint="eastAsia"/>
          <w:color w:val="auto"/>
          <w:highlight w:val="none"/>
        </w:rPr>
      </w:pPr>
    </w:p>
    <w:p w14:paraId="0FB5E072">
      <w:pPr>
        <w:pStyle w:val="18"/>
        <w:adjustRightInd w:val="0"/>
        <w:snapToGrid w:val="0"/>
        <w:spacing w:line="280" w:lineRule="exact"/>
        <w:jc w:val="left"/>
        <w:rPr>
          <w:rFonts w:hint="eastAsia"/>
          <w:color w:val="auto"/>
          <w:highlight w:val="none"/>
        </w:rPr>
      </w:pPr>
    </w:p>
    <w:p w14:paraId="75449ECF">
      <w:pPr>
        <w:pStyle w:val="18"/>
        <w:adjustRightInd w:val="0"/>
        <w:snapToGrid w:val="0"/>
        <w:spacing w:line="280" w:lineRule="exact"/>
        <w:jc w:val="left"/>
        <w:rPr>
          <w:rFonts w:hint="eastAsia"/>
          <w:color w:val="auto"/>
          <w:highlight w:val="none"/>
        </w:rPr>
      </w:pPr>
    </w:p>
    <w:p w14:paraId="5AEFC1FF">
      <w:pPr>
        <w:pStyle w:val="18"/>
        <w:adjustRightInd w:val="0"/>
        <w:snapToGrid w:val="0"/>
        <w:spacing w:line="280" w:lineRule="exact"/>
        <w:jc w:val="left"/>
        <w:rPr>
          <w:rFonts w:hint="eastAsia"/>
          <w:color w:val="auto"/>
          <w:highlight w:val="none"/>
        </w:rPr>
      </w:pPr>
    </w:p>
    <w:p w14:paraId="2ADDD2E0">
      <w:pPr>
        <w:pStyle w:val="18"/>
        <w:adjustRightInd w:val="0"/>
        <w:snapToGrid w:val="0"/>
        <w:spacing w:line="280" w:lineRule="exact"/>
        <w:jc w:val="left"/>
        <w:rPr>
          <w:rFonts w:hint="eastAsia"/>
          <w:color w:val="auto"/>
          <w:highlight w:val="none"/>
        </w:rPr>
      </w:pPr>
    </w:p>
    <w:p w14:paraId="76F779AC">
      <w:pPr>
        <w:pStyle w:val="18"/>
        <w:adjustRightInd w:val="0"/>
        <w:snapToGrid w:val="0"/>
        <w:spacing w:line="280" w:lineRule="exact"/>
        <w:jc w:val="left"/>
        <w:rPr>
          <w:rFonts w:ascii="宋体" w:hAnsi="宋体" w:cs="宋体"/>
          <w:color w:val="auto"/>
          <w:sz w:val="21"/>
          <w:highlight w:val="none"/>
        </w:rPr>
      </w:pPr>
      <w:r>
        <w:rPr>
          <w:rFonts w:hint="eastAsia"/>
          <w:color w:val="auto"/>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lang w:val="en-US" w:eastAsia="zh-CN"/>
        </w:rPr>
        <w:t>1259903.44</w:t>
      </w:r>
      <w:r>
        <w:rPr>
          <w:rFonts w:hint="eastAsia"/>
          <w:b/>
          <w:bCs/>
          <w:color w:val="auto"/>
          <w:sz w:val="21"/>
          <w:szCs w:val="21"/>
          <w:highlight w:val="none"/>
          <w:u w:val="single"/>
        </w:rPr>
        <w:t>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eastAsia="宋体" w:cs="宋体"/>
          <w:b/>
          <w:bCs w:val="0"/>
          <w:color w:val="auto"/>
          <w:sz w:val="21"/>
          <w:szCs w:val="21"/>
        </w:rPr>
        <w:t>18%、19%、20%、21%、22%、23%、24%、25%、26%、27%</w:t>
      </w:r>
      <w:r>
        <w:rPr>
          <w:rFonts w:hint="eastAsia" w:ascii="宋体" w:hAnsi="宋体"/>
          <w:szCs w:val="21"/>
        </w:rPr>
        <w:t>共10个数值</w:t>
      </w:r>
      <w:r>
        <w:rPr>
          <w:rFonts w:hint="eastAsia" w:ascii="宋体" w:hAnsi="宋体"/>
          <w:color w:val="auto"/>
          <w:szCs w:val="21"/>
          <w:highlight w:val="none"/>
        </w:rPr>
        <w:t xml:space="preserve">。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2A2E1944">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rPr>
        <w:t>在评标结束前，评标委员会应在“信用中国” (</w:t>
      </w:r>
      <w:r>
        <w:rPr>
          <w:rFonts w:hint="eastAsia"/>
          <w:color w:val="auto"/>
          <w:sz w:val="21"/>
          <w:szCs w:val="21"/>
          <w:highlight w:val="none"/>
        </w:rPr>
        <w:fldChar w:fldCharType="begin"/>
      </w:r>
      <w:r>
        <w:rPr>
          <w:rFonts w:hint="eastAsia"/>
          <w:color w:val="auto"/>
          <w:sz w:val="21"/>
          <w:szCs w:val="21"/>
          <w:highlight w:val="none"/>
        </w:rPr>
        <w:instrText xml:space="preserve"> HYPERLINK "https://www.creditchina.gov.cn/" </w:instrText>
      </w:r>
      <w:r>
        <w:rPr>
          <w:rFonts w:hint="eastAsia"/>
          <w:color w:val="auto"/>
          <w:sz w:val="21"/>
          <w:szCs w:val="21"/>
          <w:highlight w:val="none"/>
        </w:rPr>
        <w:fldChar w:fldCharType="separate"/>
      </w:r>
      <w:r>
        <w:rPr>
          <w:rStyle w:val="12"/>
          <w:rFonts w:hint="eastAsia"/>
          <w:sz w:val="21"/>
          <w:szCs w:val="21"/>
          <w:highlight w:val="none"/>
        </w:rPr>
        <w:t>https://www.cr</w:t>
      </w:r>
      <w:bookmarkStart w:id="3" w:name="_GoBack"/>
      <w:bookmarkEnd w:id="3"/>
      <w:r>
        <w:rPr>
          <w:rStyle w:val="12"/>
          <w:rFonts w:hint="eastAsia"/>
          <w:sz w:val="21"/>
          <w:szCs w:val="21"/>
          <w:highlight w:val="none"/>
        </w:rPr>
        <w:t>editchina.gov.cn/</w:t>
      </w:r>
      <w:r>
        <w:rPr>
          <w:rFonts w:hint="eastAsia"/>
          <w:color w:val="auto"/>
          <w:sz w:val="21"/>
          <w:szCs w:val="21"/>
          <w:highlight w:val="none"/>
        </w:rPr>
        <w:fldChar w:fldCharType="end"/>
      </w:r>
      <w:r>
        <w:rPr>
          <w:rFonts w:hint="eastAsia"/>
          <w:color w:val="auto"/>
          <w:sz w:val="21"/>
          <w:szCs w:val="21"/>
          <w:highlight w:val="none"/>
        </w:rPr>
        <w:t>) 、中国执行信息公开网(</w:t>
      </w:r>
      <w:r>
        <w:rPr>
          <w:rFonts w:hint="eastAsia"/>
          <w:color w:val="auto"/>
          <w:sz w:val="21"/>
          <w:szCs w:val="21"/>
          <w:highlight w:val="none"/>
        </w:rPr>
        <w:fldChar w:fldCharType="begin"/>
      </w:r>
      <w:r>
        <w:rPr>
          <w:rFonts w:hint="eastAsia"/>
          <w:color w:val="auto"/>
          <w:sz w:val="21"/>
          <w:szCs w:val="21"/>
          <w:highlight w:val="none"/>
        </w:rPr>
        <w:instrText xml:space="preserve"> HYPERLINK "http://zxgk.court.gov.cn/shixin/" </w:instrText>
      </w:r>
      <w:r>
        <w:rPr>
          <w:rFonts w:hint="eastAsia"/>
          <w:color w:val="auto"/>
          <w:sz w:val="21"/>
          <w:szCs w:val="21"/>
          <w:highlight w:val="none"/>
        </w:rPr>
        <w:fldChar w:fldCharType="separate"/>
      </w:r>
      <w:r>
        <w:rPr>
          <w:rStyle w:val="13"/>
          <w:rFonts w:hint="eastAsia"/>
          <w:sz w:val="21"/>
          <w:szCs w:val="21"/>
          <w:highlight w:val="none"/>
        </w:rPr>
        <w:t>http://zxgk.court.gov.cn/shixin/</w:t>
      </w:r>
      <w:r>
        <w:rPr>
          <w:rFonts w:hint="eastAsia"/>
          <w:color w:val="auto"/>
          <w:sz w:val="21"/>
          <w:szCs w:val="21"/>
          <w:highlight w:val="none"/>
        </w:rPr>
        <w:fldChar w:fldCharType="end"/>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31C1CC">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2"/>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6B38C163">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C96E">
    <w:pPr>
      <w:pStyle w:val="6"/>
      <w:framePr w:wrap="around" w:vAnchor="text" w:hAnchor="margin" w:xAlign="center" w:y="2"/>
      <w:rPr>
        <w:rStyle w:val="11"/>
      </w:rPr>
    </w:pPr>
    <w:r>
      <w:fldChar w:fldCharType="begin"/>
    </w:r>
    <w:r>
      <w:rPr>
        <w:rStyle w:val="11"/>
      </w:rPr>
      <w:instrText xml:space="preserve">PAGE  </w:instrText>
    </w:r>
    <w:r>
      <w:fldChar w:fldCharType="end"/>
    </w:r>
  </w:p>
  <w:p w14:paraId="5A902FA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7293E239"/>
    <w:multiLevelType w:val="singleLevel"/>
    <w:tmpl w:val="7293E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2B43EB3"/>
    <w:rsid w:val="030A1C2A"/>
    <w:rsid w:val="03364B5B"/>
    <w:rsid w:val="034C42F7"/>
    <w:rsid w:val="03D37D98"/>
    <w:rsid w:val="04390EE3"/>
    <w:rsid w:val="058B3D93"/>
    <w:rsid w:val="068B66D1"/>
    <w:rsid w:val="06B44C85"/>
    <w:rsid w:val="07693C97"/>
    <w:rsid w:val="085B3B1D"/>
    <w:rsid w:val="0B6264F3"/>
    <w:rsid w:val="0BB93035"/>
    <w:rsid w:val="0D352B8F"/>
    <w:rsid w:val="0E0B7769"/>
    <w:rsid w:val="0E830435"/>
    <w:rsid w:val="0ED53659"/>
    <w:rsid w:val="10114A94"/>
    <w:rsid w:val="102A6570"/>
    <w:rsid w:val="10CF50A9"/>
    <w:rsid w:val="10D33437"/>
    <w:rsid w:val="110D463E"/>
    <w:rsid w:val="119D429A"/>
    <w:rsid w:val="11AC2F1E"/>
    <w:rsid w:val="124E09BA"/>
    <w:rsid w:val="13C9626C"/>
    <w:rsid w:val="143040B0"/>
    <w:rsid w:val="14910B82"/>
    <w:rsid w:val="14A479C6"/>
    <w:rsid w:val="15202377"/>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D477216"/>
    <w:rsid w:val="1ECD7ACF"/>
    <w:rsid w:val="20370574"/>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B0A2B19"/>
    <w:rsid w:val="2B750B2D"/>
    <w:rsid w:val="2CBF211E"/>
    <w:rsid w:val="2D0B0AB2"/>
    <w:rsid w:val="2D574A94"/>
    <w:rsid w:val="2EB072BB"/>
    <w:rsid w:val="2F89163C"/>
    <w:rsid w:val="31F90AB4"/>
    <w:rsid w:val="320F30FF"/>
    <w:rsid w:val="329D2CA6"/>
    <w:rsid w:val="32C95BBF"/>
    <w:rsid w:val="338E6038"/>
    <w:rsid w:val="34324DB1"/>
    <w:rsid w:val="353404D6"/>
    <w:rsid w:val="35596BFF"/>
    <w:rsid w:val="36A06A1C"/>
    <w:rsid w:val="371A7719"/>
    <w:rsid w:val="38163439"/>
    <w:rsid w:val="38BA0DE2"/>
    <w:rsid w:val="399865B2"/>
    <w:rsid w:val="39B105D6"/>
    <w:rsid w:val="3A175437"/>
    <w:rsid w:val="3A361B71"/>
    <w:rsid w:val="3AD41FC9"/>
    <w:rsid w:val="3BD72EE0"/>
    <w:rsid w:val="3BFE7C93"/>
    <w:rsid w:val="3C326368"/>
    <w:rsid w:val="3D627AFF"/>
    <w:rsid w:val="3DD908E8"/>
    <w:rsid w:val="3E3E266A"/>
    <w:rsid w:val="3E464F71"/>
    <w:rsid w:val="3E82526C"/>
    <w:rsid w:val="3FF60D12"/>
    <w:rsid w:val="4105404B"/>
    <w:rsid w:val="4205007B"/>
    <w:rsid w:val="420560E9"/>
    <w:rsid w:val="42B71156"/>
    <w:rsid w:val="430F6997"/>
    <w:rsid w:val="433D074D"/>
    <w:rsid w:val="43B53F60"/>
    <w:rsid w:val="446D4A22"/>
    <w:rsid w:val="44861766"/>
    <w:rsid w:val="449A71A0"/>
    <w:rsid w:val="45E8318D"/>
    <w:rsid w:val="45FB5A1D"/>
    <w:rsid w:val="48092B19"/>
    <w:rsid w:val="481702C6"/>
    <w:rsid w:val="48173723"/>
    <w:rsid w:val="481D45B8"/>
    <w:rsid w:val="4857427A"/>
    <w:rsid w:val="498900FA"/>
    <w:rsid w:val="49A9673C"/>
    <w:rsid w:val="4A8B279D"/>
    <w:rsid w:val="4B8F7846"/>
    <w:rsid w:val="4BA06162"/>
    <w:rsid w:val="4BCD32F5"/>
    <w:rsid w:val="4BD7329F"/>
    <w:rsid w:val="4CED6DC5"/>
    <w:rsid w:val="4CF17B79"/>
    <w:rsid w:val="4DC85B13"/>
    <w:rsid w:val="4E495221"/>
    <w:rsid w:val="4E772448"/>
    <w:rsid w:val="4E84175A"/>
    <w:rsid w:val="4ECE764D"/>
    <w:rsid w:val="4FC6709B"/>
    <w:rsid w:val="50D90E7C"/>
    <w:rsid w:val="525C264F"/>
    <w:rsid w:val="527C7EE5"/>
    <w:rsid w:val="53B769A8"/>
    <w:rsid w:val="542A70A2"/>
    <w:rsid w:val="54BB65C4"/>
    <w:rsid w:val="54C87412"/>
    <w:rsid w:val="553A0D7C"/>
    <w:rsid w:val="5541432A"/>
    <w:rsid w:val="55B07087"/>
    <w:rsid w:val="55BC53A3"/>
    <w:rsid w:val="55D86ED6"/>
    <w:rsid w:val="563E7243"/>
    <w:rsid w:val="573B7AC3"/>
    <w:rsid w:val="57DE6F1C"/>
    <w:rsid w:val="584C035A"/>
    <w:rsid w:val="588C44E3"/>
    <w:rsid w:val="58B8374D"/>
    <w:rsid w:val="59C96A23"/>
    <w:rsid w:val="5A7C17C7"/>
    <w:rsid w:val="5AF5661D"/>
    <w:rsid w:val="5B9E07E9"/>
    <w:rsid w:val="5BA674D7"/>
    <w:rsid w:val="5BC30933"/>
    <w:rsid w:val="5BE551A2"/>
    <w:rsid w:val="5C3F285B"/>
    <w:rsid w:val="5CDC7F9E"/>
    <w:rsid w:val="5D590D11"/>
    <w:rsid w:val="5DB07448"/>
    <w:rsid w:val="5E02667E"/>
    <w:rsid w:val="5E0E058B"/>
    <w:rsid w:val="608F36A3"/>
    <w:rsid w:val="616C4A96"/>
    <w:rsid w:val="63036FB6"/>
    <w:rsid w:val="63161C90"/>
    <w:rsid w:val="63BA6A4B"/>
    <w:rsid w:val="64B3367B"/>
    <w:rsid w:val="66046CDA"/>
    <w:rsid w:val="6663343E"/>
    <w:rsid w:val="66D954AE"/>
    <w:rsid w:val="6874548F"/>
    <w:rsid w:val="68EA5751"/>
    <w:rsid w:val="6A5A57E0"/>
    <w:rsid w:val="6A843681"/>
    <w:rsid w:val="6AC85F2F"/>
    <w:rsid w:val="6AE21C84"/>
    <w:rsid w:val="6B15282D"/>
    <w:rsid w:val="6B7D30B9"/>
    <w:rsid w:val="6C2B5749"/>
    <w:rsid w:val="707D0FAF"/>
    <w:rsid w:val="70AF48E0"/>
    <w:rsid w:val="713E57C1"/>
    <w:rsid w:val="72B465C2"/>
    <w:rsid w:val="73E34DB1"/>
    <w:rsid w:val="74055961"/>
    <w:rsid w:val="742E71A2"/>
    <w:rsid w:val="74D96DD9"/>
    <w:rsid w:val="752D5343"/>
    <w:rsid w:val="76BC1CB6"/>
    <w:rsid w:val="77513DC0"/>
    <w:rsid w:val="7752636D"/>
    <w:rsid w:val="77585974"/>
    <w:rsid w:val="788C0707"/>
    <w:rsid w:val="79927E6B"/>
    <w:rsid w:val="79E75FF1"/>
    <w:rsid w:val="7AF70EE7"/>
    <w:rsid w:val="7CAD001B"/>
    <w:rsid w:val="7DAC390A"/>
    <w:rsid w:val="7DD24CD9"/>
    <w:rsid w:val="7DFE042F"/>
    <w:rsid w:val="7F593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5186</Words>
  <Characters>5608</Characters>
  <Lines>58</Lines>
  <Paragraphs>16</Paragraphs>
  <TotalTime>0</TotalTime>
  <ScaleCrop>false</ScaleCrop>
  <LinksUpToDate>false</LinksUpToDate>
  <CharactersWithSpaces>5938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2024-04-01T01:51:00Z</cp:lastPrinted>
  <dcterms:modified xsi:type="dcterms:W3CDTF">2024-10-12T08:46:15Z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8F1EA10D0E424C65B0861A5B0865F289_13</vt:lpwstr>
  </property>
</Properties>
</file>