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41EBD491">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7647B725">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r>
              <w:rPr>
                <w:rFonts w:hint="eastAsia" w:ascii="宋体" w:hAnsi="宋体" w:cs="宋体"/>
                <w:b/>
                <w:color w:val="auto"/>
                <w:sz w:val="44"/>
                <w:szCs w:val="44"/>
                <w:highlight w:val="none"/>
                <w:lang w:val="en-US" w:eastAsia="zh-CN"/>
              </w:rPr>
              <w:t>（</w:t>
            </w:r>
            <w:bookmarkStart w:id="3" w:name="_GoBack"/>
            <w:bookmarkEnd w:id="3"/>
            <w:r>
              <w:rPr>
                <w:rFonts w:hint="eastAsia" w:ascii="宋体" w:hAnsi="宋体" w:cs="宋体"/>
                <w:b/>
                <w:color w:val="auto"/>
                <w:sz w:val="44"/>
                <w:szCs w:val="44"/>
                <w:highlight w:val="none"/>
                <w:lang w:val="en-US" w:eastAsia="zh-CN"/>
              </w:rPr>
              <w:t>二次）</w:t>
            </w:r>
          </w:p>
        </w:tc>
      </w:tr>
      <w:tr w14:paraId="7911B6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B13AC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5ECB2C85">
            <w:pPr>
              <w:jc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rPr>
              <w:t>常州市新北区孟河镇</w:t>
            </w:r>
            <w:r>
              <w:rPr>
                <w:rFonts w:hint="eastAsia" w:ascii="宋体" w:hAnsi="宋体" w:cs="宋体"/>
                <w:color w:val="auto"/>
                <w:kern w:val="0"/>
                <w:sz w:val="24"/>
                <w:highlight w:val="none"/>
                <w:lang w:val="en-US" w:eastAsia="zh-CN"/>
              </w:rPr>
              <w:t>树新村村民委员会</w:t>
            </w:r>
          </w:p>
        </w:tc>
      </w:tr>
      <w:tr w14:paraId="6D05EF43">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7C63D69">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3A16230C">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树新村人居环境1222建设工程（邵家组、周家组）</w:t>
            </w:r>
          </w:p>
        </w:tc>
      </w:tr>
      <w:tr w14:paraId="14004CA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05E2BE2C">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1E2A1394">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常州市新北区孟河镇</w:t>
            </w:r>
            <w:r>
              <w:rPr>
                <w:rFonts w:hint="eastAsia" w:ascii="宋体" w:hAnsi="宋体" w:cs="宋体"/>
                <w:color w:val="auto"/>
                <w:sz w:val="24"/>
                <w:highlight w:val="none"/>
                <w:lang w:val="en-US" w:eastAsia="zh-CN"/>
              </w:rPr>
              <w:t>树新村</w:t>
            </w:r>
          </w:p>
        </w:tc>
      </w:tr>
      <w:tr w14:paraId="2C3F538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5069DA1">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6AAD4C54">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J202</w:t>
            </w:r>
            <w:r>
              <w:rPr>
                <w:rFonts w:hint="eastAsia" w:ascii="宋体" w:hAnsi="宋体" w:cs="宋体"/>
                <w:color w:val="auto"/>
                <w:sz w:val="24"/>
                <w:highlight w:val="none"/>
                <w:u w:val="none"/>
                <w:lang w:val="en-US" w:eastAsia="zh-CN"/>
              </w:rPr>
              <w:t>4</w:t>
            </w:r>
            <w:r>
              <w:rPr>
                <w:rFonts w:hint="eastAsia" w:ascii="宋体" w:hAnsi="宋体" w:cs="宋体"/>
                <w:color w:val="auto"/>
                <w:sz w:val="24"/>
                <w:highlight w:val="none"/>
                <w:u w:val="none"/>
              </w:rPr>
              <w:t>0</w:t>
            </w:r>
            <w:r>
              <w:rPr>
                <w:rFonts w:hint="eastAsia" w:ascii="宋体" w:hAnsi="宋体" w:cs="宋体"/>
                <w:color w:val="auto"/>
                <w:sz w:val="24"/>
                <w:highlight w:val="none"/>
                <w:u w:val="none"/>
                <w:lang w:val="en-US" w:eastAsia="zh-CN"/>
              </w:rPr>
              <w:t>58</w:t>
            </w:r>
          </w:p>
        </w:tc>
      </w:tr>
      <w:tr w14:paraId="399420AC">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B9DA06E">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051DE997">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22.64</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15AEB2F3">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055D39">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026307BF">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35D5C610">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4105D242">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47CF2B39">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kern w:val="0"/>
                <w:sz w:val="24"/>
                <w:highlight w:val="none"/>
                <w:lang w:val="en-US" w:eastAsia="zh-CN"/>
              </w:rPr>
              <w:t>市政公用工程施工总承包三级及以上资质</w:t>
            </w:r>
          </w:p>
          <w:p w14:paraId="248D0B13">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市政公用工程贰级及以上建造师</w:t>
            </w:r>
          </w:p>
        </w:tc>
      </w:tr>
      <w:tr w14:paraId="1C9BADBB">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88C2E2B">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6ED52B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B2649DC">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00255AA2">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41649C15">
            <w:pPr>
              <w:jc w:val="center"/>
              <w:rPr>
                <w:rFonts w:ascii="宋体" w:hAnsi="宋体" w:cs="宋体"/>
                <w:color w:val="auto"/>
                <w:sz w:val="24"/>
                <w:highlight w:val="none"/>
              </w:rPr>
            </w:pPr>
            <w:r>
              <w:rPr>
                <w:rFonts w:hint="eastAsia" w:ascii="宋体" w:hAnsi="宋体" w:cs="宋体"/>
                <w:color w:val="auto"/>
                <w:sz w:val="24"/>
                <w:highlight w:val="yellow"/>
              </w:rPr>
              <w:t>202</w:t>
            </w:r>
            <w:r>
              <w:rPr>
                <w:rFonts w:hint="eastAsia" w:ascii="宋体" w:hAnsi="宋体" w:cs="宋体"/>
                <w:color w:val="auto"/>
                <w:sz w:val="24"/>
                <w:highlight w:val="yellow"/>
                <w:lang w:val="en-US" w:eastAsia="zh-CN"/>
              </w:rPr>
              <w:t>4</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09</w:t>
            </w:r>
            <w:r>
              <w:rPr>
                <w:rFonts w:hint="eastAsia" w:ascii="宋体" w:hAnsi="宋体" w:cs="宋体"/>
                <w:color w:val="auto"/>
                <w:sz w:val="24"/>
                <w:highlight w:val="yellow"/>
              </w:rPr>
              <w:t>日～202</w:t>
            </w:r>
            <w:r>
              <w:rPr>
                <w:rFonts w:hint="eastAsia" w:ascii="宋体" w:hAnsi="宋体" w:cs="宋体"/>
                <w:color w:val="auto"/>
                <w:sz w:val="24"/>
                <w:highlight w:val="yellow"/>
                <w:lang w:val="en-US" w:eastAsia="zh-CN"/>
              </w:rPr>
              <w:t>4</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15</w:t>
            </w:r>
            <w:r>
              <w:rPr>
                <w:rFonts w:hint="eastAsia" w:ascii="宋体" w:hAnsi="宋体" w:cs="宋体"/>
                <w:color w:val="auto"/>
                <w:sz w:val="24"/>
                <w:highlight w:val="yellow"/>
              </w:rPr>
              <w:t>日</w:t>
            </w:r>
            <w:r>
              <w:rPr>
                <w:rFonts w:hint="eastAsia" w:ascii="宋体" w:hAnsi="宋体" w:cs="宋体"/>
                <w:color w:val="auto"/>
                <w:sz w:val="24"/>
                <w:highlight w:val="none"/>
              </w:rPr>
              <w:t>(截止至开标时间)</w:t>
            </w:r>
          </w:p>
        </w:tc>
      </w:tr>
      <w:tr w14:paraId="3184EE79">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0ADADD72">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5405371F">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6F5D69F7">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0A556D34">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35D4DC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514D7289">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w:t>
            </w:r>
            <w:r>
              <w:rPr>
                <w:rFonts w:hint="eastAsia" w:ascii="宋体" w:hAnsi="宋体" w:cs="宋体"/>
                <w:color w:val="auto"/>
                <w:sz w:val="24"/>
                <w:highlight w:val="yellow"/>
              </w:rPr>
              <w:t>202</w:t>
            </w:r>
            <w:r>
              <w:rPr>
                <w:rFonts w:hint="eastAsia" w:ascii="宋体" w:hAnsi="宋体" w:cs="宋体"/>
                <w:color w:val="auto"/>
                <w:sz w:val="24"/>
                <w:highlight w:val="yellow"/>
                <w:lang w:val="en-US" w:eastAsia="zh-CN"/>
              </w:rPr>
              <w:t>4</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12</w:t>
            </w:r>
            <w:r>
              <w:rPr>
                <w:rFonts w:hint="eastAsia" w:ascii="宋体" w:hAnsi="宋体" w:cs="宋体"/>
                <w:color w:val="auto"/>
                <w:sz w:val="24"/>
                <w:highlight w:val="yellow"/>
              </w:rPr>
              <w:t>日</w:t>
            </w:r>
            <w:r>
              <w:rPr>
                <w:rFonts w:hint="eastAsia" w:ascii="宋体" w:hAnsi="宋体" w:cs="宋体"/>
                <w:color w:val="auto"/>
                <w:sz w:val="24"/>
                <w:highlight w:val="none"/>
              </w:rPr>
              <w:t>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692A0D3E">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w:t>
            </w:r>
            <w:r>
              <w:rPr>
                <w:rFonts w:hint="eastAsia" w:ascii="宋体" w:hAnsi="宋体" w:cs="宋体"/>
                <w:color w:val="auto"/>
                <w:sz w:val="24"/>
                <w:highlight w:val="yellow"/>
              </w:rPr>
              <w:t>202</w:t>
            </w:r>
            <w:r>
              <w:rPr>
                <w:rFonts w:hint="eastAsia" w:ascii="宋体" w:hAnsi="宋体" w:cs="宋体"/>
                <w:color w:val="auto"/>
                <w:sz w:val="24"/>
                <w:highlight w:val="yellow"/>
                <w:lang w:val="en-US" w:eastAsia="zh-CN"/>
              </w:rPr>
              <w:t>4</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13</w:t>
            </w:r>
            <w:r>
              <w:rPr>
                <w:rFonts w:hint="eastAsia" w:ascii="宋体" w:hAnsi="宋体" w:cs="宋体"/>
                <w:color w:val="auto"/>
                <w:sz w:val="24"/>
                <w:highlight w:val="yellow"/>
              </w:rPr>
              <w:t>日</w:t>
            </w:r>
            <w:r>
              <w:rPr>
                <w:rFonts w:hint="eastAsia" w:ascii="宋体" w:hAnsi="宋体" w:cs="宋体"/>
                <w:color w:val="auto"/>
                <w:sz w:val="24"/>
                <w:highlight w:val="none"/>
              </w:rPr>
              <w:t>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62AC08FC">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3E7DEDA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5DCEFFDF">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28FC70FE">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B28E144">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32CD83AE">
            <w:pPr>
              <w:jc w:val="center"/>
              <w:rPr>
                <w:rFonts w:ascii="宋体" w:hAnsi="宋体" w:cs="宋体"/>
                <w:color w:val="auto"/>
                <w:sz w:val="24"/>
                <w:highlight w:val="none"/>
              </w:rPr>
            </w:pPr>
            <w:r>
              <w:rPr>
                <w:rFonts w:hint="eastAsia" w:ascii="宋体" w:hAnsi="宋体" w:cs="宋体"/>
                <w:color w:val="auto"/>
                <w:sz w:val="24"/>
                <w:highlight w:val="yellow"/>
              </w:rPr>
              <w:t>202</w:t>
            </w:r>
            <w:r>
              <w:rPr>
                <w:rFonts w:hint="eastAsia" w:ascii="宋体" w:hAnsi="宋体" w:cs="宋体"/>
                <w:color w:val="auto"/>
                <w:sz w:val="24"/>
                <w:highlight w:val="yellow"/>
                <w:lang w:val="en-US" w:eastAsia="zh-CN"/>
              </w:rPr>
              <w:t>4</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15</w:t>
            </w:r>
            <w:r>
              <w:rPr>
                <w:rFonts w:hint="eastAsia" w:ascii="宋体" w:hAnsi="宋体" w:cs="宋体"/>
                <w:color w:val="auto"/>
                <w:sz w:val="24"/>
                <w:highlight w:val="yellow"/>
              </w:rPr>
              <w:t>日</w:t>
            </w:r>
            <w:r>
              <w:rPr>
                <w:rFonts w:ascii="宋体" w:hAnsi="宋体" w:cs="宋体"/>
                <w:color w:val="auto"/>
                <w:sz w:val="24"/>
                <w:highlight w:val="yellow"/>
              </w:rPr>
              <w:t>1</w:t>
            </w: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时</w:t>
            </w:r>
            <w:r>
              <w:rPr>
                <w:rFonts w:hint="eastAsia" w:ascii="宋体" w:hAnsi="宋体" w:cs="宋体"/>
                <w:color w:val="auto"/>
                <w:sz w:val="24"/>
                <w:highlight w:val="yellow"/>
                <w:lang w:val="en-US" w:eastAsia="zh-CN"/>
              </w:rPr>
              <w:t>45</w:t>
            </w:r>
            <w:r>
              <w:rPr>
                <w:rFonts w:hint="eastAsia" w:ascii="宋体" w:hAnsi="宋体" w:cs="宋体"/>
                <w:color w:val="auto"/>
                <w:sz w:val="24"/>
                <w:highlight w:val="yellow"/>
              </w:rPr>
              <w:t>分</w:t>
            </w:r>
          </w:p>
        </w:tc>
      </w:tr>
      <w:tr w14:paraId="056C871C">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D3FA6E7">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342D8F0C">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3E107675">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4BB912F6">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97DF88C">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2305A717">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1CC3F680">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E7F1A88">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470011B8">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3C117D4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7EB733A8">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7AA34D18">
      <w:pPr>
        <w:pStyle w:val="18"/>
        <w:adjustRightInd w:val="0"/>
        <w:snapToGrid w:val="0"/>
        <w:spacing w:line="280" w:lineRule="exact"/>
        <w:jc w:val="left"/>
        <w:rPr>
          <w:rFonts w:hint="eastAsia"/>
          <w:color w:val="auto"/>
          <w:highlight w:val="none"/>
        </w:rPr>
      </w:pPr>
    </w:p>
    <w:p w14:paraId="75F25EA8">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6D5DAFA6">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775BF407">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4362C881">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B28B12B">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树新村人居环境1222建设工程（邵家组、周家组）</w:t>
      </w:r>
    </w:p>
    <w:p w14:paraId="5C34983C">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1C660A63">
      <w:pPr>
        <w:tabs>
          <w:tab w:val="left" w:pos="0"/>
          <w:tab w:val="left" w:pos="540"/>
        </w:tabs>
        <w:spacing w:line="500" w:lineRule="exact"/>
        <w:ind w:firstLine="420" w:firstLineChars="200"/>
        <w:rPr>
          <w:rFonts w:hint="default" w:ascii="宋体" w:hAnsi="宋体" w:cs="宋体"/>
          <w:color w:val="auto"/>
          <w:szCs w:val="21"/>
          <w:highlight w:val="none"/>
          <w:lang w:val="en-US"/>
        </w:rPr>
      </w:pPr>
      <w:r>
        <w:rPr>
          <w:rFonts w:hint="eastAsia" w:ascii="宋体" w:hAnsi="宋体" w:cs="宋体"/>
          <w:color w:val="auto"/>
          <w:szCs w:val="21"/>
          <w:highlight w:val="none"/>
        </w:rPr>
        <w:t>1.工程地点：常州市新北区孟河镇</w:t>
      </w:r>
      <w:r>
        <w:rPr>
          <w:rFonts w:hint="eastAsia" w:ascii="宋体" w:hAnsi="宋体" w:cs="宋体"/>
          <w:color w:val="auto"/>
          <w:szCs w:val="21"/>
          <w:highlight w:val="none"/>
          <w:lang w:val="en-US" w:eastAsia="zh-CN"/>
        </w:rPr>
        <w:t>树新村</w:t>
      </w:r>
    </w:p>
    <w:p w14:paraId="71B6F5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22.64</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B54581">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1BFFB6A8">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08</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30日历天</w:t>
      </w:r>
      <w:r>
        <w:rPr>
          <w:rFonts w:hint="eastAsia" w:ascii="宋体" w:hAnsi="宋体" w:cs="宋体"/>
          <w:color w:val="auto"/>
          <w:szCs w:val="21"/>
          <w:highlight w:val="none"/>
        </w:rPr>
        <w:t>。具体开工时间以甲方通知为准。</w:t>
      </w:r>
    </w:p>
    <w:p w14:paraId="015B0B9D">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125"/>
        <w:gridCol w:w="1664"/>
        <w:gridCol w:w="1058"/>
        <w:gridCol w:w="1928"/>
        <w:gridCol w:w="2140"/>
      </w:tblGrid>
      <w:tr w14:paraId="26DDA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9EF69B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2D82F7B5">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2125" w:type="dxa"/>
            <w:vAlign w:val="center"/>
          </w:tcPr>
          <w:p w14:paraId="79ECEA9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1664" w:type="dxa"/>
            <w:vAlign w:val="center"/>
          </w:tcPr>
          <w:p w14:paraId="42468B0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058" w:type="dxa"/>
            <w:vAlign w:val="center"/>
          </w:tcPr>
          <w:p w14:paraId="6F5A7BB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2CAC8B87">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28" w:type="dxa"/>
            <w:vAlign w:val="center"/>
          </w:tcPr>
          <w:p w14:paraId="5F1ACBC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2C8CC6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140" w:type="dxa"/>
            <w:vAlign w:val="center"/>
          </w:tcPr>
          <w:p w14:paraId="447116A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302D138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6A4F7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0736BD7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2125" w:type="dxa"/>
            <w:vAlign w:val="center"/>
          </w:tcPr>
          <w:p w14:paraId="7473E3F1">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树新村人居环境1222建设工程（邵家组、周家组）</w:t>
            </w:r>
          </w:p>
        </w:tc>
        <w:tc>
          <w:tcPr>
            <w:tcW w:w="1664" w:type="dxa"/>
            <w:vAlign w:val="center"/>
          </w:tcPr>
          <w:p w14:paraId="2E4FC3A7">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058" w:type="dxa"/>
            <w:vAlign w:val="center"/>
          </w:tcPr>
          <w:p w14:paraId="0EDB5648">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22.64</w:t>
            </w:r>
          </w:p>
        </w:tc>
        <w:tc>
          <w:tcPr>
            <w:tcW w:w="1928" w:type="dxa"/>
            <w:vAlign w:val="center"/>
          </w:tcPr>
          <w:p w14:paraId="3434FBCB">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企业：市政公用工程施工总承包三级及以上资质</w:t>
            </w:r>
          </w:p>
        </w:tc>
        <w:tc>
          <w:tcPr>
            <w:tcW w:w="2140" w:type="dxa"/>
            <w:vAlign w:val="center"/>
          </w:tcPr>
          <w:p w14:paraId="4B02F41F">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建造师：市政公用工程贰级及以上建造师</w:t>
            </w:r>
          </w:p>
        </w:tc>
      </w:tr>
    </w:tbl>
    <w:p w14:paraId="3EC66766">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4D76B1DD">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156BD612">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32721BB5">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0E016CF9">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4000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7FB269C5">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6895A5AA">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33B85CE4">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7D4826E5">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55A0D7A0">
      <w:pPr>
        <w:pStyle w:val="19"/>
        <w:numPr>
          <w:ilvl w:val="0"/>
          <w:numId w:val="2"/>
        </w:numPr>
        <w:spacing w:line="400" w:lineRule="exact"/>
        <w:ind w:firstLine="440" w:firstLineChars="200"/>
        <w:rPr>
          <w:rFonts w:hint="eastAsia" w:ascii="宋体" w:hAnsi="宋体"/>
          <w:color w:val="auto"/>
          <w:szCs w:val="21"/>
          <w:highlight w:val="none"/>
        </w:rPr>
      </w:pPr>
      <w:r>
        <w:rPr>
          <w:rFonts w:hint="eastAsia" w:ascii="宋体" w:hAnsi="宋体"/>
          <w:color w:val="auto"/>
          <w:szCs w:val="21"/>
          <w:highlight w:val="yellow"/>
          <w:lang w:val="en-US" w:eastAsia="zh-CN"/>
        </w:rPr>
        <w:t>符合法律、法律规定的其他条件</w:t>
      </w:r>
      <w:r>
        <w:rPr>
          <w:rFonts w:hint="eastAsia" w:ascii="宋体" w:hAnsi="宋体"/>
          <w:color w:val="auto"/>
          <w:szCs w:val="21"/>
          <w:highlight w:val="none"/>
        </w:rPr>
        <w:t>。</w:t>
      </w:r>
    </w:p>
    <w:p w14:paraId="054DF7AF">
      <w:pPr>
        <w:pStyle w:val="19"/>
        <w:numPr>
          <w:ilvl w:val="0"/>
          <w:numId w:val="0"/>
        </w:numPr>
        <w:spacing w:line="400" w:lineRule="exact"/>
        <w:ind w:firstLine="422" w:firstLineChars="200"/>
        <w:rPr>
          <w:rFonts w:hint="eastAsia" w:ascii="宋体" w:hAnsi="宋体" w:eastAsia="宋体" w:cs="Times New Roman"/>
          <w:b/>
          <w:bCs/>
          <w:color w:val="auto"/>
          <w:sz w:val="21"/>
          <w:szCs w:val="21"/>
          <w:highlight w:val="none"/>
          <w:lang w:val="en-US" w:eastAsia="zh-CN" w:bidi="ar-SA"/>
        </w:rPr>
      </w:pPr>
      <w:r>
        <w:rPr>
          <w:rFonts w:hint="eastAsia" w:ascii="宋体" w:hAnsi="宋体" w:cs="Times New Roman"/>
          <w:b/>
          <w:bCs/>
          <w:color w:val="auto"/>
          <w:sz w:val="21"/>
          <w:szCs w:val="21"/>
          <w:highlight w:val="none"/>
          <w:lang w:val="en-US" w:eastAsia="zh-CN" w:bidi="ar-SA"/>
        </w:rPr>
        <w:t>7.</w:t>
      </w:r>
      <w:r>
        <w:rPr>
          <w:rFonts w:hint="eastAsia" w:ascii="宋体" w:hAnsi="宋体" w:eastAsia="宋体" w:cs="Times New Roman"/>
          <w:b/>
          <w:bCs/>
          <w:color w:val="auto"/>
          <w:sz w:val="21"/>
          <w:szCs w:val="21"/>
          <w:highlight w:val="none"/>
          <w:lang w:val="en-US" w:eastAsia="zh-CN" w:bidi="ar-SA"/>
        </w:rPr>
        <w:t>招标人要求投标人法定代表人采用以下方式参与本工程投标活动：</w:t>
      </w:r>
    </w:p>
    <w:p w14:paraId="3005278F">
      <w:pPr>
        <w:pStyle w:val="19"/>
        <w:spacing w:line="400" w:lineRule="exact"/>
        <w:ind w:firstLine="632" w:firstLineChars="300"/>
        <w:rPr>
          <w:rFonts w:hint="eastAsia" w:ascii="宋体" w:hAnsi="宋体" w:eastAsia="宋体" w:cs="Times New Roman"/>
          <w:b/>
          <w:bCs/>
          <w:color w:val="auto"/>
          <w:sz w:val="21"/>
          <w:szCs w:val="21"/>
          <w:highlight w:val="none"/>
          <w:lang w:val="en-US" w:eastAsia="zh-CN" w:bidi="ar-SA"/>
        </w:rPr>
      </w:pPr>
      <w:r>
        <w:rPr>
          <w:rFonts w:hint="eastAsia" w:ascii="宋体" w:hAnsi="宋体" w:eastAsia="宋体" w:cs="Times New Roman"/>
          <w:b/>
          <w:bCs/>
          <w:color w:val="auto"/>
          <w:sz w:val="21"/>
          <w:szCs w:val="21"/>
          <w:highlight w:val="none"/>
          <w:lang w:val="en-US" w:eastAsia="zh-CN" w:bidi="ar-SA"/>
        </w:rPr>
        <w:t>资格审查时递交刻录的“法定代表人视频录像”（投标人参与本工程投标）U盘；（详见附件</w:t>
      </w:r>
      <w:r>
        <w:rPr>
          <w:rFonts w:hint="eastAsia" w:ascii="宋体" w:hAnsi="宋体" w:cs="Times New Roman"/>
          <w:b/>
          <w:bCs/>
          <w:color w:val="auto"/>
          <w:sz w:val="21"/>
          <w:szCs w:val="21"/>
          <w:highlight w:val="none"/>
          <w:lang w:val="en-US" w:eastAsia="zh-CN" w:bidi="ar-SA"/>
        </w:rPr>
        <w:t>4</w:t>
      </w:r>
      <w:r>
        <w:rPr>
          <w:rFonts w:hint="eastAsia" w:ascii="宋体" w:hAnsi="宋体" w:eastAsia="宋体" w:cs="Times New Roman"/>
          <w:b/>
          <w:bCs/>
          <w:color w:val="auto"/>
          <w:sz w:val="21"/>
          <w:szCs w:val="21"/>
          <w:highlight w:val="none"/>
          <w:lang w:val="en-US" w:eastAsia="zh-CN" w:bidi="ar-SA"/>
        </w:rPr>
        <w:t>——法定代表人面谈U盘刻录要求）；</w:t>
      </w:r>
    </w:p>
    <w:p w14:paraId="3F931AA2">
      <w:pPr>
        <w:pStyle w:val="19"/>
        <w:spacing w:line="400" w:lineRule="exact"/>
        <w:ind w:firstLine="422" w:firstLineChars="200"/>
        <w:rPr>
          <w:rFonts w:hint="eastAsia" w:ascii="宋体" w:hAnsi="宋体" w:eastAsia="宋体"/>
          <w:color w:val="auto"/>
          <w:kern w:val="0"/>
          <w:szCs w:val="21"/>
          <w:highlight w:val="none"/>
          <w:lang w:eastAsia="zh-CN"/>
        </w:rPr>
      </w:pPr>
      <w:r>
        <w:rPr>
          <w:rFonts w:hint="eastAsia" w:ascii="宋体" w:hAnsi="宋体" w:eastAsia="宋体" w:cs="Times New Roman"/>
          <w:b/>
          <w:bCs/>
          <w:color w:val="auto"/>
          <w:sz w:val="21"/>
          <w:szCs w:val="21"/>
          <w:highlight w:val="none"/>
          <w:lang w:val="en-US" w:eastAsia="zh-CN" w:bidi="ar-SA"/>
        </w:rPr>
        <w:t xml:space="preserve">   法定代表人在资格审查截止时间前未按要求参与本工程投标活动的，招标人视为资格审查不合格。</w:t>
      </w:r>
    </w:p>
    <w:p w14:paraId="1FF9D2B9">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45CCDC7B">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4F362CD8">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178E0BD2">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0988FE4E">
      <w:pPr>
        <w:spacing w:line="400" w:lineRule="exact"/>
        <w:ind w:firstLine="630" w:firstLineChars="300"/>
        <w:rPr>
          <w:rFonts w:hint="eastAsia" w:ascii="宋体" w:hAnsi="宋体" w:eastAsia="宋体" w:cs="Times New Roman"/>
          <w:color w:val="auto"/>
          <w:kern w:val="0"/>
          <w:sz w:val="21"/>
          <w:szCs w:val="21"/>
          <w:highlight w:val="none"/>
          <w:lang w:val="en-US" w:eastAsia="zh-CN"/>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107FF568">
      <w:pPr>
        <w:spacing w:line="400" w:lineRule="exact"/>
        <w:ind w:firstLine="420" w:firstLineChars="200"/>
        <w:rPr>
          <w:rFonts w:hint="eastAsia" w:ascii="宋体" w:hAnsi="宋体" w:eastAsia="宋体" w:cs="Times New Roman"/>
          <w:color w:val="auto"/>
          <w:kern w:val="0"/>
          <w:sz w:val="21"/>
          <w:szCs w:val="21"/>
          <w:highlight w:val="none"/>
          <w:lang w:val="en-US" w:eastAsia="zh-CN"/>
        </w:rPr>
      </w:pPr>
      <w:r>
        <w:rPr>
          <w:rFonts w:hint="eastAsia" w:ascii="宋体" w:hAnsi="宋体"/>
          <w:color w:val="FF0000"/>
          <w:szCs w:val="21"/>
          <w:highlight w:val="none"/>
        </w:rPr>
        <w:t>备注：第一次招标的投标单位的投标保证金可以延用到本次招投标活动，保证金无需重新缴纳。</w:t>
      </w:r>
    </w:p>
    <w:p w14:paraId="735121F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010C2583">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6BF53DD4">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5135DBA5">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投标保证金的退还时间：除排序前三名的中标候选人以外的其他投标单位在中标结果公示结束且无异议后的五个工作日内退还；排序前三名的中标候选人在施工合同备案后的五个工作日内退还。</w:t>
      </w:r>
    </w:p>
    <w:p w14:paraId="26CEFB50">
      <w:pPr>
        <w:spacing w:line="400" w:lineRule="exact"/>
        <w:ind w:firstLine="420" w:firstLineChars="200"/>
        <w:rPr>
          <w:rFonts w:hint="eastAsia" w:ascii="宋体" w:hAnsi="宋体"/>
          <w:color w:val="FF0000"/>
          <w:szCs w:val="21"/>
          <w:highlight w:val="none"/>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0246727F">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4FB886FF">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w:t>
      </w:r>
      <w:r>
        <w:rPr>
          <w:rFonts w:hint="eastAsia" w:ascii="宋体" w:hAnsi="宋体"/>
          <w:kern w:val="0"/>
          <w:szCs w:val="21"/>
        </w:rPr>
        <w:t>其它未尽事宜按常住建﹝2019﹞231号文执行</w:t>
      </w:r>
      <w:r>
        <w:rPr>
          <w:rFonts w:hint="eastAsia" w:ascii="宋体" w:hAnsi="宋体"/>
          <w:color w:val="auto"/>
          <w:kern w:val="0"/>
          <w:szCs w:val="21"/>
          <w:highlight w:val="none"/>
        </w:rPr>
        <w:t>。</w:t>
      </w:r>
    </w:p>
    <w:p w14:paraId="2D14D9FC">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yellow"/>
        </w:rPr>
        <w:t>202</w:t>
      </w:r>
      <w:r>
        <w:rPr>
          <w:rFonts w:hint="eastAsia" w:ascii="宋体" w:hAnsi="宋体"/>
          <w:color w:val="auto"/>
          <w:sz w:val="21"/>
          <w:highlight w:val="yellow"/>
          <w:lang w:val="en-US" w:eastAsia="zh-CN"/>
        </w:rPr>
        <w:t>4</w:t>
      </w:r>
      <w:r>
        <w:rPr>
          <w:rFonts w:hint="eastAsia" w:ascii="宋体" w:hAnsi="宋体"/>
          <w:color w:val="auto"/>
          <w:sz w:val="21"/>
          <w:highlight w:val="yellow"/>
        </w:rPr>
        <w:t>年</w:t>
      </w:r>
      <w:r>
        <w:rPr>
          <w:rFonts w:hint="eastAsia" w:ascii="宋体" w:hAnsi="宋体"/>
          <w:color w:val="auto"/>
          <w:sz w:val="21"/>
          <w:highlight w:val="yellow"/>
          <w:lang w:val="en-US" w:eastAsia="zh-CN"/>
        </w:rPr>
        <w:t>08</w:t>
      </w:r>
      <w:r>
        <w:rPr>
          <w:rFonts w:hint="eastAsia" w:ascii="宋体" w:hAnsi="宋体"/>
          <w:color w:val="auto"/>
          <w:sz w:val="21"/>
          <w:highlight w:val="yellow"/>
        </w:rPr>
        <w:t>月</w:t>
      </w:r>
      <w:r>
        <w:rPr>
          <w:rFonts w:hint="eastAsia" w:ascii="宋体" w:hAnsi="宋体"/>
          <w:color w:val="auto"/>
          <w:sz w:val="21"/>
          <w:highlight w:val="yellow"/>
          <w:lang w:val="en-US" w:eastAsia="zh-CN"/>
        </w:rPr>
        <w:t>09</w:t>
      </w:r>
      <w:r>
        <w:rPr>
          <w:rFonts w:hint="eastAsia" w:ascii="宋体" w:hAnsi="宋体"/>
          <w:color w:val="auto"/>
          <w:sz w:val="21"/>
          <w:highlight w:val="yellow"/>
        </w:rPr>
        <w:t>日～202</w:t>
      </w:r>
      <w:r>
        <w:rPr>
          <w:rFonts w:hint="eastAsia" w:ascii="宋体" w:hAnsi="宋体"/>
          <w:color w:val="auto"/>
          <w:sz w:val="21"/>
          <w:highlight w:val="yellow"/>
          <w:lang w:val="en-US" w:eastAsia="zh-CN"/>
        </w:rPr>
        <w:t>4</w:t>
      </w:r>
      <w:r>
        <w:rPr>
          <w:rFonts w:hint="eastAsia" w:ascii="宋体" w:hAnsi="宋体"/>
          <w:color w:val="auto"/>
          <w:sz w:val="21"/>
          <w:highlight w:val="yellow"/>
        </w:rPr>
        <w:t>年</w:t>
      </w:r>
      <w:r>
        <w:rPr>
          <w:rFonts w:hint="eastAsia" w:ascii="宋体" w:hAnsi="宋体"/>
          <w:color w:val="auto"/>
          <w:sz w:val="21"/>
          <w:highlight w:val="yellow"/>
          <w:lang w:val="en-US" w:eastAsia="zh-CN"/>
        </w:rPr>
        <w:t>08</w:t>
      </w:r>
      <w:r>
        <w:rPr>
          <w:rFonts w:hint="eastAsia" w:ascii="宋体" w:hAnsi="宋体"/>
          <w:color w:val="auto"/>
          <w:sz w:val="21"/>
          <w:highlight w:val="yellow"/>
        </w:rPr>
        <w:t>月</w:t>
      </w:r>
      <w:r>
        <w:rPr>
          <w:rFonts w:hint="eastAsia" w:ascii="宋体" w:hAnsi="宋体"/>
          <w:color w:val="auto"/>
          <w:sz w:val="21"/>
          <w:highlight w:val="yellow"/>
          <w:lang w:val="en-US" w:eastAsia="zh-CN"/>
        </w:rPr>
        <w:t>15</w:t>
      </w:r>
      <w:r>
        <w:rPr>
          <w:rFonts w:hint="eastAsia" w:ascii="宋体" w:hAnsi="宋体"/>
          <w:color w:val="auto"/>
          <w:sz w:val="21"/>
          <w:highlight w:val="yellow"/>
        </w:rPr>
        <w:t>日</w:t>
      </w:r>
      <w:r>
        <w:rPr>
          <w:rFonts w:hint="eastAsia" w:ascii="宋体" w:hAnsi="宋体" w:cs="宋体"/>
          <w:color w:val="auto"/>
          <w:sz w:val="21"/>
          <w:highlight w:val="none"/>
        </w:rPr>
        <w:t>（截止至开标时间）；</w:t>
      </w:r>
    </w:p>
    <w:p w14:paraId="38C963AC">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5FAC65F1">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78FD96AC">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70CF3BDB">
      <w:pPr>
        <w:pStyle w:val="2"/>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13F022C4">
      <w:pPr>
        <w:pageBreakBefore w:val="0"/>
        <w:kinsoku/>
        <w:wordWrap/>
        <w:overflowPunct/>
        <w:topLinePunct w:val="0"/>
        <w:bidi w:val="0"/>
        <w:spacing w:line="36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021B1B2F">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380C2499">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0520DC69">
      <w:pPr>
        <w:pageBreakBefore w:val="0"/>
        <w:kinsoku/>
        <w:wordWrap/>
        <w:overflowPunct/>
        <w:topLinePunct w:val="0"/>
        <w:bidi w:val="0"/>
        <w:spacing w:line="360" w:lineRule="auto"/>
        <w:ind w:firstLine="420" w:firstLineChars="200"/>
        <w:rPr>
          <w:rFonts w:hint="eastAsia"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05</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FF0000"/>
          <w:szCs w:val="21"/>
          <w:highlight w:val="none"/>
        </w:rPr>
        <w:t>（如为退休返聘人员须提供</w:t>
      </w:r>
      <w:r>
        <w:rPr>
          <w:rFonts w:hint="eastAsia" w:hAnsi="宋体"/>
          <w:b/>
          <w:bCs/>
          <w:color w:val="FF0000"/>
          <w:szCs w:val="21"/>
          <w:highlight w:val="none"/>
          <w:lang w:eastAsia="zh-CN"/>
        </w:rPr>
        <w:t>退休证</w:t>
      </w:r>
      <w:r>
        <w:rPr>
          <w:rFonts w:hint="eastAsia" w:hAnsi="宋体"/>
          <w:b/>
          <w:bCs/>
          <w:color w:val="FF0000"/>
          <w:szCs w:val="21"/>
          <w:highlight w:val="none"/>
        </w:rPr>
        <w:t>及返聘合同）</w:t>
      </w:r>
    </w:p>
    <w:p w14:paraId="663634BF">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05</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FF0000"/>
          <w:szCs w:val="21"/>
          <w:highlight w:val="none"/>
        </w:rPr>
        <w:t>（如为退休返聘人员须提供</w:t>
      </w:r>
      <w:r>
        <w:rPr>
          <w:rFonts w:hint="eastAsia" w:hAnsi="宋体"/>
          <w:b/>
          <w:bCs/>
          <w:color w:val="FF0000"/>
          <w:szCs w:val="21"/>
          <w:highlight w:val="none"/>
          <w:lang w:eastAsia="zh-CN"/>
        </w:rPr>
        <w:t>退休证</w:t>
      </w:r>
      <w:r>
        <w:rPr>
          <w:rFonts w:hint="eastAsia" w:hAnsi="宋体"/>
          <w:b/>
          <w:bCs/>
          <w:color w:val="FF0000"/>
          <w:szCs w:val="21"/>
          <w:highlight w:val="none"/>
        </w:rPr>
        <w:t>及返聘合同）</w:t>
      </w:r>
    </w:p>
    <w:p w14:paraId="17FD12DF">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20C7FE8E">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9A147D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lang w:eastAsia="zh-CN"/>
        </w:rPr>
        <w:t>投标保证金缴款回单</w:t>
      </w:r>
      <w:r>
        <w:rPr>
          <w:rFonts w:hint="eastAsia" w:ascii="宋体" w:hAnsi="宋体"/>
          <w:color w:val="auto"/>
          <w:szCs w:val="21"/>
          <w:highlight w:val="none"/>
        </w:rPr>
        <w:t>。</w:t>
      </w:r>
    </w:p>
    <w:p w14:paraId="154BFF6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rPr>
        <w:t>零星工程投标报名表（详见附件1）。</w:t>
      </w:r>
    </w:p>
    <w:p w14:paraId="4FFB045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5</w:t>
      </w:r>
      <w:r>
        <w:rPr>
          <w:rFonts w:hint="eastAsia" w:ascii="宋体" w:hAnsi="宋体"/>
          <w:color w:val="auto"/>
          <w:szCs w:val="21"/>
          <w:highlight w:val="none"/>
        </w:rPr>
        <w:t>）。</w:t>
      </w:r>
    </w:p>
    <w:p w14:paraId="747873EC">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*1.1</w:t>
      </w:r>
      <w:r>
        <w:rPr>
          <w:rFonts w:hint="eastAsia" w:cs="宋体"/>
          <w:b w:val="0"/>
          <w:color w:val="auto"/>
          <w:kern w:val="2"/>
          <w:sz w:val="21"/>
          <w:szCs w:val="21"/>
          <w:highlight w:val="none"/>
          <w:lang w:val="en-US" w:eastAsia="zh-CN" w:bidi="ar-SA"/>
        </w:rPr>
        <w:t>3</w:t>
      </w:r>
      <w:r>
        <w:rPr>
          <w:rFonts w:hint="eastAsia" w:ascii="宋体" w:hAnsi="宋体" w:eastAsia="宋体" w:cs="Times New Roman"/>
          <w:b w:val="0"/>
          <w:color w:val="auto"/>
          <w:kern w:val="2"/>
          <w:sz w:val="21"/>
          <w:szCs w:val="21"/>
          <w:highlight w:val="none"/>
          <w:lang w:val="en-US" w:eastAsia="zh-CN" w:bidi="ar-SA"/>
        </w:rPr>
        <w:t>法定代表人面谈承诺书</w:t>
      </w:r>
      <w:r>
        <w:rPr>
          <w:rFonts w:hint="eastAsia" w:ascii="宋体" w:hAnsi="宋体" w:eastAsia="宋体" w:cs="宋体"/>
          <w:b w:val="0"/>
          <w:color w:val="auto"/>
          <w:kern w:val="2"/>
          <w:sz w:val="21"/>
          <w:szCs w:val="21"/>
          <w:highlight w:val="none"/>
          <w:lang w:val="en-US" w:eastAsia="zh-CN" w:bidi="ar-SA"/>
        </w:rPr>
        <w:t>（详见附件</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w:t>
      </w:r>
    </w:p>
    <w:p w14:paraId="23FABD84">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2118BA01">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050219D6">
      <w:pPr>
        <w:keepNext w:val="0"/>
        <w:keepLines w:val="0"/>
        <w:pageBreakBefore w:val="0"/>
        <w:widowControl/>
        <w:kinsoku/>
        <w:wordWrap/>
        <w:overflowPunct/>
        <w:topLinePunct w:val="0"/>
        <w:autoSpaceDE/>
        <w:autoSpaceDN/>
        <w:bidi w:val="0"/>
        <w:spacing w:line="300" w:lineRule="auto"/>
        <w:ind w:firstLine="420" w:firstLineChars="200"/>
        <w:textAlignment w:val="auto"/>
        <w:rPr>
          <w:rFonts w:hint="eastAsia" w:eastAsia="宋体"/>
          <w:color w:val="auto"/>
          <w:highlight w:val="none"/>
          <w:lang w:val="en-US" w:eastAsia="zh-CN"/>
        </w:rPr>
      </w:pPr>
      <w:r>
        <w:rPr>
          <w:rFonts w:hint="eastAsia" w:ascii="宋体" w:hAnsi="宋体" w:eastAsia="宋体" w:cs="宋体"/>
          <w:color w:val="auto"/>
          <w:kern w:val="0"/>
          <w:szCs w:val="21"/>
          <w:highlight w:val="none"/>
        </w:rPr>
        <w:t>*</w:t>
      </w:r>
      <w:r>
        <w:rPr>
          <w:rFonts w:ascii="宋体" w:hAnsi="宋体"/>
          <w:color w:val="auto"/>
          <w:kern w:val="0"/>
          <w:szCs w:val="21"/>
          <w:highlight w:val="none"/>
        </w:rPr>
        <w:t>2.2</w:t>
      </w:r>
      <w:r>
        <w:rPr>
          <w:rFonts w:hint="eastAsia" w:ascii="宋体" w:hAnsi="宋体"/>
          <w:b/>
          <w:bCs/>
          <w:color w:val="auto"/>
          <w:szCs w:val="21"/>
          <w:highlight w:val="none"/>
        </w:rPr>
        <w:t>刻录的“法定代表人视频录像”（投标人参与本工程投标）</w:t>
      </w:r>
      <w:r>
        <w:rPr>
          <w:rFonts w:hint="eastAsia" w:ascii="宋体" w:hAnsi="宋体" w:cs="宋体"/>
          <w:b/>
          <w:bCs/>
          <w:color w:val="auto"/>
          <w:szCs w:val="21"/>
          <w:highlight w:val="none"/>
        </w:rPr>
        <w:t>U盘</w:t>
      </w:r>
      <w:r>
        <w:rPr>
          <w:rFonts w:hint="eastAsia" w:ascii="宋体" w:hAnsi="宋体" w:cs="宋体"/>
          <w:b/>
          <w:bCs/>
          <w:color w:val="auto"/>
          <w:szCs w:val="21"/>
          <w:highlight w:val="none"/>
          <w:lang w:eastAsia="zh-CN"/>
        </w:rPr>
        <w:t>、</w:t>
      </w:r>
      <w:r>
        <w:rPr>
          <w:rFonts w:hint="eastAsia" w:ascii="宋体" w:hAnsi="宋体"/>
          <w:b/>
          <w:bCs/>
          <w:color w:val="auto"/>
          <w:szCs w:val="21"/>
          <w:highlight w:val="none"/>
        </w:rPr>
        <w:t>法定代表人面谈承诺书</w:t>
      </w:r>
      <w:r>
        <w:rPr>
          <w:rFonts w:hint="eastAsia" w:ascii="宋体" w:hAnsi="宋体" w:cs="宋体"/>
          <w:b/>
          <w:bCs/>
          <w:color w:val="auto"/>
          <w:szCs w:val="21"/>
          <w:highlight w:val="none"/>
          <w:lang w:eastAsia="zh-CN"/>
        </w:rPr>
        <w:t>；</w:t>
      </w:r>
    </w:p>
    <w:p w14:paraId="5CAEEC48">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012DB55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*2.4法定代表人第二代居民身份证</w:t>
      </w:r>
      <w:r>
        <w:rPr>
          <w:rFonts w:hint="eastAsia" w:cs="宋体"/>
          <w:b w:val="0"/>
          <w:color w:val="auto"/>
          <w:kern w:val="2"/>
          <w:sz w:val="21"/>
          <w:szCs w:val="21"/>
          <w:highlight w:val="none"/>
          <w:lang w:val="en-US" w:eastAsia="zh-CN" w:bidi="ar-SA"/>
        </w:rPr>
        <w:t>；</w:t>
      </w:r>
    </w:p>
    <w:p w14:paraId="473BD018">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5</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5FF5B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151078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7</w:t>
      </w:r>
      <w:r>
        <w:rPr>
          <w:rFonts w:hint="eastAsia" w:ascii="宋体" w:hAnsi="宋体"/>
          <w:color w:val="auto"/>
          <w:szCs w:val="21"/>
          <w:highlight w:val="none"/>
        </w:rPr>
        <w:t>零星工程投标报名表（详见附件1）。</w:t>
      </w:r>
    </w:p>
    <w:p w14:paraId="351C69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8投标注册建造师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5</w:t>
      </w:r>
      <w:r>
        <w:rPr>
          <w:rFonts w:hint="eastAsia" w:ascii="宋体" w:hAnsi="宋体"/>
          <w:color w:val="auto"/>
          <w:szCs w:val="21"/>
          <w:highlight w:val="none"/>
        </w:rPr>
        <w:t>）。</w:t>
      </w:r>
    </w:p>
    <w:p w14:paraId="629664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26FD249">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113DA165">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w:t>
      </w:r>
      <w:r>
        <w:rPr>
          <w:rFonts w:hint="eastAsia" w:ascii="宋体" w:hAnsi="宋体"/>
          <w:b/>
          <w:bCs/>
          <w:color w:val="auto"/>
          <w:highlight w:val="none"/>
        </w:rPr>
        <w:t>（其中2.2法定代表人视频录像</w:t>
      </w:r>
      <w:r>
        <w:rPr>
          <w:rFonts w:hint="eastAsia" w:ascii="宋体" w:hAnsi="宋体" w:cs="宋体"/>
          <w:b/>
          <w:bCs/>
          <w:color w:val="auto"/>
          <w:highlight w:val="none"/>
        </w:rPr>
        <w:t>U盘</w:t>
      </w:r>
      <w:r>
        <w:rPr>
          <w:rFonts w:hint="eastAsia" w:ascii="宋体" w:hAnsi="宋体"/>
          <w:b/>
          <w:bCs/>
          <w:color w:val="auto"/>
          <w:highlight w:val="none"/>
        </w:rPr>
        <w:t>（U盘须贴标注投标单位名称标签纸）封装在资审材料档案袋中）</w:t>
      </w:r>
      <w:r>
        <w:rPr>
          <w:rFonts w:hint="eastAsia" w:ascii="宋体" w:hAnsi="宋体"/>
          <w:b/>
          <w:bCs/>
          <w:color w:val="auto"/>
          <w:sz w:val="21"/>
          <w:highlight w:val="none"/>
        </w:rPr>
        <w:t>。复印件必须装订成册并每页加盖公章，如未提供或提供不全，作资格审查不通过处理，不接受补充资料。报名单位必须对其提供的资料的真实性负责。资审材料需单独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10626E45">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42D5BC6E">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24E56E86">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366904">
      <w:pPr>
        <w:pStyle w:val="18"/>
        <w:spacing w:line="400" w:lineRule="exact"/>
        <w:ind w:firstLine="422" w:firstLineChars="200"/>
        <w:rPr>
          <w:rFonts w:hint="eastAsia" w:ascii="宋体" w:hAnsi="宋体"/>
          <w:b/>
          <w:bCs/>
          <w:color w:val="auto"/>
          <w:sz w:val="21"/>
          <w:highlight w:val="none"/>
        </w:rPr>
      </w:pPr>
      <w:r>
        <w:rPr>
          <w:rFonts w:hint="eastAsia" w:ascii="宋体" w:hAnsi="宋体"/>
          <w:b/>
          <w:bCs/>
          <w:color w:val="auto"/>
          <w:sz w:val="21"/>
          <w:highlight w:val="none"/>
        </w:rPr>
        <w:t>《招标公告》中要求提供与本项目相应的</w:t>
      </w:r>
      <w:r>
        <w:rPr>
          <w:rFonts w:hint="eastAsia" w:ascii="宋体" w:hAnsi="宋体"/>
          <w:b/>
          <w:bCs/>
          <w:color w:val="auto"/>
          <w:sz w:val="21"/>
          <w:highlight w:val="yellow"/>
          <w:lang w:val="en-US" w:eastAsia="zh-CN"/>
        </w:rPr>
        <w:t>有效的</w:t>
      </w:r>
      <w:r>
        <w:rPr>
          <w:rFonts w:hint="eastAsia" w:ascii="宋体" w:hAnsi="宋体"/>
          <w:b/>
          <w:bCs/>
          <w:color w:val="auto"/>
          <w:sz w:val="21"/>
          <w:highlight w:val="none"/>
        </w:rPr>
        <w:t>企业营业执照、资质证书、安全生产许可证、投标注册建造师注册证书及安全生产考核合格证书需录入“常州市公共资源交易平台”主体信息-建设工程并通过审核，否则未入库材料将不作为资格审查的依据。</w:t>
      </w:r>
    </w:p>
    <w:p w14:paraId="4707D827">
      <w:pPr>
        <w:pStyle w:val="18"/>
        <w:spacing w:line="400" w:lineRule="exact"/>
        <w:ind w:firstLine="422" w:firstLineChars="200"/>
        <w:rPr>
          <w:rFonts w:ascii="宋体" w:hAnsi="宋体"/>
          <w:b/>
          <w:bCs/>
          <w:color w:val="auto"/>
          <w:sz w:val="21"/>
          <w:highlight w:val="none"/>
        </w:rPr>
      </w:pPr>
    </w:p>
    <w:p w14:paraId="29002E65">
      <w:pPr>
        <w:pStyle w:val="18"/>
        <w:adjustRightInd w:val="0"/>
        <w:snapToGrid w:val="0"/>
        <w:spacing w:line="280" w:lineRule="exact"/>
        <w:jc w:val="left"/>
        <w:rPr>
          <w:rFonts w:hint="eastAsia"/>
          <w:color w:val="auto"/>
          <w:highlight w:val="none"/>
        </w:rPr>
      </w:pPr>
    </w:p>
    <w:p w14:paraId="4CD2CE4B">
      <w:pPr>
        <w:pStyle w:val="18"/>
        <w:adjustRightInd w:val="0"/>
        <w:snapToGrid w:val="0"/>
        <w:spacing w:line="280" w:lineRule="exact"/>
        <w:jc w:val="left"/>
        <w:rPr>
          <w:rFonts w:hint="eastAsia"/>
          <w:color w:val="auto"/>
          <w:highlight w:val="none"/>
          <w:lang w:eastAsia="zh-CN"/>
        </w:rPr>
      </w:pPr>
    </w:p>
    <w:p w14:paraId="1C8F4242">
      <w:pPr>
        <w:pStyle w:val="18"/>
        <w:adjustRightInd w:val="0"/>
        <w:snapToGrid w:val="0"/>
        <w:spacing w:line="280" w:lineRule="exact"/>
        <w:jc w:val="left"/>
        <w:rPr>
          <w:rFonts w:hint="eastAsia"/>
          <w:color w:val="auto"/>
          <w:highlight w:val="none"/>
          <w:lang w:eastAsia="zh-CN"/>
        </w:rPr>
      </w:pPr>
    </w:p>
    <w:p w14:paraId="0B6BDA30">
      <w:pPr>
        <w:pStyle w:val="18"/>
        <w:adjustRightInd w:val="0"/>
        <w:snapToGrid w:val="0"/>
        <w:spacing w:line="280" w:lineRule="exact"/>
        <w:jc w:val="left"/>
        <w:rPr>
          <w:rFonts w:hint="eastAsia"/>
          <w:color w:val="auto"/>
          <w:highlight w:val="none"/>
          <w:lang w:eastAsia="zh-CN"/>
        </w:rPr>
      </w:pPr>
    </w:p>
    <w:p w14:paraId="2DD5A215">
      <w:pPr>
        <w:pStyle w:val="18"/>
        <w:adjustRightInd w:val="0"/>
        <w:snapToGrid w:val="0"/>
        <w:spacing w:line="280" w:lineRule="exact"/>
        <w:jc w:val="left"/>
        <w:rPr>
          <w:rFonts w:hint="eastAsia"/>
          <w:color w:val="auto"/>
          <w:highlight w:val="none"/>
          <w:lang w:eastAsia="zh-CN"/>
        </w:rPr>
      </w:pPr>
    </w:p>
    <w:p w14:paraId="7DA16D6C">
      <w:pPr>
        <w:pStyle w:val="18"/>
        <w:adjustRightInd w:val="0"/>
        <w:snapToGrid w:val="0"/>
        <w:spacing w:line="280" w:lineRule="exact"/>
        <w:jc w:val="left"/>
        <w:rPr>
          <w:rFonts w:hint="eastAsia"/>
          <w:color w:val="auto"/>
          <w:highlight w:val="none"/>
          <w:lang w:eastAsia="zh-CN"/>
        </w:rPr>
      </w:pPr>
    </w:p>
    <w:p w14:paraId="653532D2">
      <w:pPr>
        <w:pStyle w:val="18"/>
        <w:adjustRightInd w:val="0"/>
        <w:snapToGrid w:val="0"/>
        <w:spacing w:line="280" w:lineRule="exact"/>
        <w:jc w:val="left"/>
        <w:rPr>
          <w:rFonts w:hint="eastAsia"/>
          <w:color w:val="auto"/>
          <w:highlight w:val="none"/>
          <w:lang w:eastAsia="zh-CN"/>
        </w:rPr>
      </w:pPr>
    </w:p>
    <w:p w14:paraId="43F42D5A">
      <w:pPr>
        <w:pStyle w:val="18"/>
        <w:adjustRightInd w:val="0"/>
        <w:snapToGrid w:val="0"/>
        <w:spacing w:line="280" w:lineRule="exact"/>
        <w:jc w:val="left"/>
        <w:rPr>
          <w:rFonts w:hint="eastAsia"/>
          <w:color w:val="auto"/>
          <w:highlight w:val="none"/>
          <w:lang w:eastAsia="zh-CN"/>
        </w:rPr>
      </w:pPr>
    </w:p>
    <w:p w14:paraId="5C3DA6E7">
      <w:pPr>
        <w:pStyle w:val="18"/>
        <w:adjustRightInd w:val="0"/>
        <w:snapToGrid w:val="0"/>
        <w:spacing w:line="280" w:lineRule="exact"/>
        <w:jc w:val="left"/>
        <w:rPr>
          <w:rFonts w:hint="eastAsia"/>
          <w:color w:val="auto"/>
          <w:highlight w:val="none"/>
          <w:lang w:eastAsia="zh-CN"/>
        </w:rPr>
      </w:pPr>
    </w:p>
    <w:p w14:paraId="38CCEA21">
      <w:pPr>
        <w:pStyle w:val="18"/>
        <w:adjustRightInd w:val="0"/>
        <w:snapToGrid w:val="0"/>
        <w:spacing w:line="280" w:lineRule="exact"/>
        <w:jc w:val="left"/>
        <w:rPr>
          <w:rFonts w:hint="eastAsia"/>
          <w:color w:val="auto"/>
          <w:highlight w:val="none"/>
          <w:lang w:eastAsia="zh-CN"/>
        </w:rPr>
      </w:pPr>
    </w:p>
    <w:p w14:paraId="01525E2F">
      <w:pPr>
        <w:pStyle w:val="18"/>
        <w:adjustRightInd w:val="0"/>
        <w:snapToGrid w:val="0"/>
        <w:spacing w:line="280" w:lineRule="exact"/>
        <w:jc w:val="left"/>
        <w:rPr>
          <w:rFonts w:hint="eastAsia"/>
          <w:color w:val="auto"/>
          <w:highlight w:val="none"/>
          <w:lang w:eastAsia="zh-CN"/>
        </w:rPr>
      </w:pPr>
    </w:p>
    <w:p w14:paraId="3645BDA1">
      <w:pPr>
        <w:pStyle w:val="18"/>
        <w:adjustRightInd w:val="0"/>
        <w:snapToGrid w:val="0"/>
        <w:spacing w:line="280" w:lineRule="exact"/>
        <w:jc w:val="left"/>
        <w:rPr>
          <w:rFonts w:hint="eastAsia"/>
          <w:color w:val="auto"/>
          <w:highlight w:val="none"/>
          <w:lang w:eastAsia="zh-CN"/>
        </w:rPr>
      </w:pPr>
    </w:p>
    <w:p w14:paraId="3971CE24">
      <w:pPr>
        <w:pStyle w:val="18"/>
        <w:adjustRightInd w:val="0"/>
        <w:snapToGrid w:val="0"/>
        <w:spacing w:line="280" w:lineRule="exact"/>
        <w:jc w:val="left"/>
        <w:rPr>
          <w:rFonts w:hint="eastAsia"/>
          <w:color w:val="auto"/>
          <w:highlight w:val="none"/>
          <w:lang w:eastAsia="zh-CN"/>
        </w:rPr>
      </w:pPr>
    </w:p>
    <w:p w14:paraId="7DD9DD60">
      <w:pPr>
        <w:pStyle w:val="18"/>
        <w:adjustRightInd w:val="0"/>
        <w:snapToGrid w:val="0"/>
        <w:spacing w:line="280" w:lineRule="exact"/>
        <w:jc w:val="left"/>
        <w:rPr>
          <w:rFonts w:hint="eastAsia"/>
          <w:color w:val="auto"/>
          <w:highlight w:val="none"/>
          <w:lang w:eastAsia="zh-CN"/>
        </w:rPr>
      </w:pPr>
    </w:p>
    <w:p w14:paraId="7660DA1B">
      <w:pPr>
        <w:pStyle w:val="18"/>
        <w:adjustRightInd w:val="0"/>
        <w:snapToGrid w:val="0"/>
        <w:spacing w:line="280" w:lineRule="exact"/>
        <w:jc w:val="left"/>
        <w:rPr>
          <w:rFonts w:hint="eastAsia"/>
          <w:color w:val="auto"/>
          <w:highlight w:val="none"/>
          <w:lang w:eastAsia="zh-CN"/>
        </w:rPr>
      </w:pPr>
    </w:p>
    <w:p w14:paraId="4379D15D">
      <w:pPr>
        <w:pStyle w:val="18"/>
        <w:adjustRightInd w:val="0"/>
        <w:snapToGrid w:val="0"/>
        <w:spacing w:line="280" w:lineRule="exact"/>
        <w:jc w:val="left"/>
        <w:rPr>
          <w:rFonts w:hint="eastAsia"/>
          <w:color w:val="auto"/>
          <w:highlight w:val="none"/>
          <w:lang w:eastAsia="zh-CN"/>
        </w:rPr>
      </w:pPr>
    </w:p>
    <w:p w14:paraId="1257F9F8">
      <w:pPr>
        <w:pStyle w:val="18"/>
        <w:adjustRightInd w:val="0"/>
        <w:snapToGrid w:val="0"/>
        <w:spacing w:line="280" w:lineRule="exact"/>
        <w:jc w:val="left"/>
        <w:rPr>
          <w:rFonts w:hint="eastAsia"/>
          <w:color w:val="auto"/>
          <w:highlight w:val="none"/>
          <w:lang w:eastAsia="zh-CN"/>
        </w:rPr>
      </w:pPr>
    </w:p>
    <w:p w14:paraId="7A45CBDF">
      <w:pPr>
        <w:pStyle w:val="18"/>
        <w:adjustRightInd w:val="0"/>
        <w:snapToGrid w:val="0"/>
        <w:spacing w:line="280" w:lineRule="exact"/>
        <w:jc w:val="left"/>
        <w:rPr>
          <w:rFonts w:hint="eastAsia"/>
          <w:color w:val="auto"/>
          <w:highlight w:val="none"/>
          <w:lang w:eastAsia="zh-CN"/>
        </w:rPr>
      </w:pPr>
    </w:p>
    <w:p w14:paraId="1424BF5C">
      <w:pPr>
        <w:pStyle w:val="18"/>
        <w:adjustRightInd w:val="0"/>
        <w:snapToGrid w:val="0"/>
        <w:spacing w:line="280" w:lineRule="exact"/>
        <w:jc w:val="left"/>
        <w:rPr>
          <w:rFonts w:hint="eastAsia"/>
          <w:color w:val="auto"/>
          <w:highlight w:val="none"/>
          <w:lang w:eastAsia="zh-CN"/>
        </w:rPr>
      </w:pPr>
    </w:p>
    <w:p w14:paraId="5358F31A">
      <w:pPr>
        <w:pStyle w:val="18"/>
        <w:adjustRightInd w:val="0"/>
        <w:snapToGrid w:val="0"/>
        <w:spacing w:line="280" w:lineRule="exact"/>
        <w:jc w:val="left"/>
        <w:rPr>
          <w:rFonts w:hint="eastAsia"/>
          <w:color w:val="auto"/>
          <w:highlight w:val="none"/>
          <w:lang w:eastAsia="zh-CN"/>
        </w:rPr>
      </w:pPr>
    </w:p>
    <w:p w14:paraId="185E87CE">
      <w:pPr>
        <w:pStyle w:val="18"/>
        <w:adjustRightInd w:val="0"/>
        <w:snapToGrid w:val="0"/>
        <w:spacing w:line="280" w:lineRule="exact"/>
        <w:jc w:val="left"/>
        <w:rPr>
          <w:rFonts w:hint="eastAsia"/>
          <w:color w:val="auto"/>
          <w:highlight w:val="none"/>
          <w:lang w:eastAsia="zh-CN"/>
        </w:rPr>
      </w:pPr>
    </w:p>
    <w:p w14:paraId="116A07F3">
      <w:pPr>
        <w:pStyle w:val="18"/>
        <w:adjustRightInd w:val="0"/>
        <w:snapToGrid w:val="0"/>
        <w:spacing w:line="280" w:lineRule="exact"/>
        <w:jc w:val="left"/>
        <w:rPr>
          <w:rFonts w:hint="eastAsia"/>
          <w:color w:val="auto"/>
          <w:highlight w:val="none"/>
          <w:lang w:eastAsia="zh-CN"/>
        </w:rPr>
      </w:pPr>
    </w:p>
    <w:p w14:paraId="38E82CAA">
      <w:pPr>
        <w:pStyle w:val="18"/>
        <w:adjustRightInd w:val="0"/>
        <w:snapToGrid w:val="0"/>
        <w:spacing w:line="280" w:lineRule="exact"/>
        <w:jc w:val="left"/>
        <w:rPr>
          <w:rFonts w:hint="eastAsia"/>
          <w:color w:val="auto"/>
          <w:highlight w:val="none"/>
          <w:lang w:eastAsia="zh-CN"/>
        </w:rPr>
      </w:pPr>
    </w:p>
    <w:p w14:paraId="2F5BB445">
      <w:pPr>
        <w:pStyle w:val="18"/>
        <w:adjustRightInd w:val="0"/>
        <w:snapToGrid w:val="0"/>
        <w:spacing w:line="280" w:lineRule="exact"/>
        <w:jc w:val="left"/>
        <w:rPr>
          <w:rFonts w:hint="eastAsia"/>
          <w:color w:val="auto"/>
          <w:highlight w:val="none"/>
          <w:lang w:eastAsia="zh-CN"/>
        </w:rPr>
      </w:pPr>
    </w:p>
    <w:p w14:paraId="0448A76C">
      <w:pPr>
        <w:pStyle w:val="18"/>
        <w:adjustRightInd w:val="0"/>
        <w:snapToGrid w:val="0"/>
        <w:spacing w:line="280" w:lineRule="exact"/>
        <w:jc w:val="left"/>
        <w:rPr>
          <w:rFonts w:hint="eastAsia"/>
          <w:color w:val="auto"/>
          <w:highlight w:val="none"/>
          <w:lang w:eastAsia="zh-CN"/>
        </w:rPr>
      </w:pPr>
    </w:p>
    <w:p w14:paraId="5B8E313F">
      <w:pPr>
        <w:pStyle w:val="18"/>
        <w:adjustRightInd w:val="0"/>
        <w:snapToGrid w:val="0"/>
        <w:spacing w:line="280" w:lineRule="exact"/>
        <w:jc w:val="left"/>
        <w:rPr>
          <w:rFonts w:hint="eastAsia"/>
          <w:color w:val="auto"/>
          <w:highlight w:val="none"/>
          <w:lang w:eastAsia="zh-CN"/>
        </w:rPr>
      </w:pPr>
    </w:p>
    <w:p w14:paraId="588C1800">
      <w:pPr>
        <w:pStyle w:val="18"/>
        <w:adjustRightInd w:val="0"/>
        <w:snapToGrid w:val="0"/>
        <w:spacing w:line="280" w:lineRule="exact"/>
        <w:jc w:val="left"/>
        <w:rPr>
          <w:rFonts w:hint="eastAsia"/>
          <w:color w:val="auto"/>
          <w:highlight w:val="none"/>
          <w:lang w:eastAsia="zh-CN"/>
        </w:rPr>
      </w:pPr>
    </w:p>
    <w:p w14:paraId="051BB4DF">
      <w:pPr>
        <w:pStyle w:val="18"/>
        <w:adjustRightInd w:val="0"/>
        <w:snapToGrid w:val="0"/>
        <w:spacing w:line="280" w:lineRule="exact"/>
        <w:jc w:val="left"/>
        <w:rPr>
          <w:rFonts w:hint="eastAsia"/>
          <w:color w:val="auto"/>
          <w:highlight w:val="none"/>
          <w:lang w:eastAsia="zh-CN"/>
        </w:rPr>
      </w:pPr>
    </w:p>
    <w:p w14:paraId="1FD4224C">
      <w:pPr>
        <w:pStyle w:val="18"/>
        <w:adjustRightInd w:val="0"/>
        <w:snapToGrid w:val="0"/>
        <w:spacing w:line="280" w:lineRule="exact"/>
        <w:jc w:val="left"/>
        <w:rPr>
          <w:rFonts w:hint="eastAsia"/>
          <w:color w:val="auto"/>
          <w:highlight w:val="none"/>
          <w:lang w:eastAsia="zh-CN"/>
        </w:rPr>
      </w:pPr>
    </w:p>
    <w:p w14:paraId="2EDEB8E7">
      <w:pPr>
        <w:pStyle w:val="18"/>
        <w:adjustRightInd w:val="0"/>
        <w:snapToGrid w:val="0"/>
        <w:spacing w:line="280" w:lineRule="exact"/>
        <w:jc w:val="left"/>
        <w:rPr>
          <w:rFonts w:hint="eastAsia"/>
          <w:color w:val="auto"/>
          <w:highlight w:val="none"/>
          <w:lang w:eastAsia="zh-CN"/>
        </w:rPr>
      </w:pPr>
    </w:p>
    <w:p w14:paraId="4189244B">
      <w:pPr>
        <w:pStyle w:val="18"/>
        <w:adjustRightInd w:val="0"/>
        <w:snapToGrid w:val="0"/>
        <w:spacing w:line="280" w:lineRule="exact"/>
        <w:jc w:val="left"/>
        <w:rPr>
          <w:rFonts w:hint="eastAsia"/>
          <w:color w:val="auto"/>
          <w:highlight w:val="none"/>
          <w:lang w:eastAsia="zh-CN"/>
        </w:rPr>
      </w:pPr>
    </w:p>
    <w:p w14:paraId="2292D1AA">
      <w:pPr>
        <w:pStyle w:val="18"/>
        <w:adjustRightInd w:val="0"/>
        <w:snapToGrid w:val="0"/>
        <w:spacing w:line="280" w:lineRule="exact"/>
        <w:jc w:val="left"/>
        <w:rPr>
          <w:rFonts w:hint="eastAsia"/>
          <w:color w:val="auto"/>
          <w:highlight w:val="none"/>
          <w:lang w:eastAsia="zh-CN"/>
        </w:rPr>
      </w:pPr>
    </w:p>
    <w:p w14:paraId="1F00218A">
      <w:pPr>
        <w:pStyle w:val="18"/>
        <w:adjustRightInd w:val="0"/>
        <w:snapToGrid w:val="0"/>
        <w:spacing w:line="280" w:lineRule="exact"/>
        <w:jc w:val="left"/>
        <w:rPr>
          <w:rFonts w:hint="eastAsia"/>
          <w:color w:val="auto"/>
          <w:highlight w:val="none"/>
          <w:lang w:eastAsia="zh-CN"/>
        </w:rPr>
      </w:pPr>
    </w:p>
    <w:p w14:paraId="7C1115AB">
      <w:pPr>
        <w:pStyle w:val="18"/>
        <w:adjustRightInd w:val="0"/>
        <w:snapToGrid w:val="0"/>
        <w:spacing w:line="280" w:lineRule="exact"/>
        <w:jc w:val="left"/>
        <w:rPr>
          <w:rFonts w:hint="eastAsia"/>
          <w:color w:val="auto"/>
          <w:highlight w:val="none"/>
          <w:lang w:eastAsia="zh-CN"/>
        </w:rPr>
      </w:pPr>
    </w:p>
    <w:p w14:paraId="2983CB0F">
      <w:pPr>
        <w:pStyle w:val="18"/>
        <w:adjustRightInd w:val="0"/>
        <w:snapToGrid w:val="0"/>
        <w:spacing w:line="280" w:lineRule="exact"/>
        <w:jc w:val="left"/>
        <w:rPr>
          <w:rFonts w:hint="eastAsia"/>
          <w:color w:val="auto"/>
          <w:highlight w:val="none"/>
          <w:lang w:eastAsia="zh-CN"/>
        </w:rPr>
      </w:pPr>
    </w:p>
    <w:p w14:paraId="24D49BA1">
      <w:pPr>
        <w:pStyle w:val="18"/>
        <w:adjustRightInd w:val="0"/>
        <w:snapToGrid w:val="0"/>
        <w:spacing w:line="280" w:lineRule="exact"/>
        <w:jc w:val="left"/>
        <w:rPr>
          <w:rFonts w:hint="eastAsia"/>
          <w:color w:val="auto"/>
          <w:highlight w:val="none"/>
          <w:lang w:eastAsia="zh-CN"/>
        </w:rPr>
      </w:pPr>
    </w:p>
    <w:p w14:paraId="1730B4CB">
      <w:pPr>
        <w:pStyle w:val="18"/>
        <w:adjustRightInd w:val="0"/>
        <w:snapToGrid w:val="0"/>
        <w:spacing w:line="280" w:lineRule="exact"/>
        <w:jc w:val="left"/>
        <w:rPr>
          <w:rFonts w:hint="eastAsia"/>
          <w:color w:val="auto"/>
          <w:highlight w:val="none"/>
          <w:lang w:eastAsia="zh-CN"/>
        </w:rPr>
      </w:pPr>
    </w:p>
    <w:p w14:paraId="590591D0">
      <w:pPr>
        <w:pStyle w:val="18"/>
        <w:adjustRightInd w:val="0"/>
        <w:snapToGrid w:val="0"/>
        <w:spacing w:line="280" w:lineRule="exact"/>
        <w:jc w:val="left"/>
        <w:rPr>
          <w:rFonts w:hint="eastAsia"/>
          <w:color w:val="auto"/>
          <w:highlight w:val="none"/>
          <w:lang w:eastAsia="zh-CN"/>
        </w:rPr>
      </w:pPr>
    </w:p>
    <w:p w14:paraId="1BB6F977">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3FDA8974">
      <w:pPr>
        <w:pStyle w:val="18"/>
        <w:adjustRightInd w:val="0"/>
        <w:snapToGrid w:val="0"/>
        <w:spacing w:line="280" w:lineRule="exact"/>
        <w:jc w:val="left"/>
        <w:rPr>
          <w:rFonts w:hint="eastAsia"/>
          <w:color w:val="auto"/>
          <w:highlight w:val="none"/>
        </w:rPr>
      </w:pPr>
    </w:p>
    <w:p w14:paraId="5D1EA89C">
      <w:pPr>
        <w:pStyle w:val="18"/>
        <w:spacing w:line="400" w:lineRule="exact"/>
        <w:rPr>
          <w:rFonts w:ascii="宋体" w:hAnsi="宋体" w:cs="宋体"/>
          <w:color w:val="auto"/>
          <w:sz w:val="21"/>
          <w:highlight w:val="none"/>
        </w:rPr>
      </w:pPr>
    </w:p>
    <w:p w14:paraId="75524146">
      <w:pPr>
        <w:tabs>
          <w:tab w:val="left" w:pos="540"/>
          <w:tab w:val="left" w:pos="720"/>
          <w:tab w:val="left" w:pos="900"/>
          <w:tab w:val="left" w:pos="1080"/>
        </w:tabs>
        <w:spacing w:line="320" w:lineRule="exact"/>
        <w:ind w:right="441"/>
        <w:rPr>
          <w:rFonts w:hint="eastAsia" w:ascii="宋体" w:hAnsi="宋体"/>
          <w:b/>
          <w:color w:val="auto"/>
          <w:sz w:val="28"/>
          <w:szCs w:val="28"/>
          <w:highlight w:val="none"/>
        </w:rPr>
      </w:pPr>
      <w:r>
        <w:rPr>
          <w:rFonts w:hint="eastAsia" w:ascii="宋体" w:hAnsi="宋体"/>
          <w:b/>
          <w:color w:val="auto"/>
          <w:sz w:val="28"/>
          <w:szCs w:val="28"/>
          <w:highlight w:val="none"/>
        </w:rPr>
        <w:br w:type="page"/>
      </w:r>
    </w:p>
    <w:tbl>
      <w:tblPr>
        <w:tblStyle w:val="9"/>
        <w:tblW w:w="0" w:type="auto"/>
        <w:tblInd w:w="91" w:type="dxa"/>
        <w:tblLayout w:type="fixed"/>
        <w:tblCellMar>
          <w:top w:w="0" w:type="dxa"/>
          <w:left w:w="108" w:type="dxa"/>
          <w:bottom w:w="0" w:type="dxa"/>
          <w:right w:w="108" w:type="dxa"/>
        </w:tblCellMar>
      </w:tblPr>
      <w:tblGrid>
        <w:gridCol w:w="2780"/>
        <w:gridCol w:w="6593"/>
      </w:tblGrid>
      <w:tr w14:paraId="73797F31">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088B2DA">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DEE00B8">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1916E2EF">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4777D387">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3CD08150">
            <w:pPr>
              <w:jc w:val="center"/>
              <w:rPr>
                <w:rFonts w:ascii="宋体" w:hAnsi="宋体" w:cs="宋体"/>
                <w:color w:val="auto"/>
                <w:sz w:val="32"/>
                <w:szCs w:val="32"/>
                <w:highlight w:val="none"/>
              </w:rPr>
            </w:pPr>
          </w:p>
        </w:tc>
      </w:tr>
      <w:tr w14:paraId="3F6DCC0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3B81153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6176AE05">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FC396BD">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1AAB385">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1E37D313">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70DF940">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45D8489">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19F7664E">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4E4885A9">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50F95F66">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57E5860">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6D3AFB1F">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66D8A755">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01FE7234">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67B3A3B">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2E22A015">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1381865">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6F93A7D6">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E67E38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6831319E">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FF48919">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4D8E34A">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093B6134">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5EB043A1">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48E02930">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30E90C6C">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62597A71">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050071BD">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70E52BD3">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74E39765">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6AC26A27">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0B645596">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15FD2D9D">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5275C389">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16303114">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3963F41F">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668FA68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2FCB42D8">
      <w:pPr>
        <w:tabs>
          <w:tab w:val="left" w:pos="0"/>
        </w:tabs>
        <w:spacing w:line="420" w:lineRule="auto"/>
        <w:jc w:val="center"/>
        <w:rPr>
          <w:rFonts w:ascii="宋体" w:hAnsi="宋体"/>
          <w:b/>
          <w:color w:val="auto"/>
          <w:sz w:val="36"/>
          <w:highlight w:val="none"/>
        </w:rPr>
      </w:pPr>
    </w:p>
    <w:p w14:paraId="2F094808">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2242D853">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00212B8">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1C34A4EC">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53BD25B2">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5B2FC6A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7254C4E1">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1E217BCC">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3FEC2300">
      <w:pPr>
        <w:spacing w:before="240"/>
        <w:ind w:right="-135"/>
        <w:rPr>
          <w:rFonts w:ascii="宋体" w:hAnsi="宋体"/>
          <w:color w:val="auto"/>
          <w:sz w:val="28"/>
          <w:highlight w:val="none"/>
        </w:rPr>
      </w:pPr>
    </w:p>
    <w:p w14:paraId="04CBE500">
      <w:pPr>
        <w:spacing w:before="240"/>
        <w:ind w:right="-135"/>
        <w:rPr>
          <w:rFonts w:ascii="宋体" w:hAnsi="宋体"/>
          <w:color w:val="auto"/>
          <w:sz w:val="28"/>
          <w:highlight w:val="none"/>
        </w:rPr>
      </w:pPr>
    </w:p>
    <w:p w14:paraId="55652CEF">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75896301">
                            <w:pPr>
                              <w:rPr>
                                <w:b/>
                              </w:rPr>
                            </w:pPr>
                            <w:r>
                              <w:rPr>
                                <w:rFonts w:hint="eastAsia"/>
                                <w:b/>
                              </w:rPr>
                              <w:t>（此处为法定代表人身份证复印件粘贴处，未提供复印件的视为无效身份证明）</w:t>
                            </w:r>
                          </w:p>
                          <w:p w14:paraId="6B188CD0"/>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75896301">
                      <w:pPr>
                        <w:rPr>
                          <w:b/>
                        </w:rPr>
                      </w:pPr>
                      <w:r>
                        <w:rPr>
                          <w:rFonts w:hint="eastAsia"/>
                          <w:b/>
                        </w:rPr>
                        <w:t>（此处为法定代表人身份证复印件粘贴处，未提供复印件的视为无效身份证明）</w:t>
                      </w:r>
                    </w:p>
                    <w:p w14:paraId="6B188CD0"/>
                  </w:txbxContent>
                </v:textbox>
              </v:shape>
            </w:pict>
          </mc:Fallback>
        </mc:AlternateContent>
      </w:r>
    </w:p>
    <w:p w14:paraId="5ADDB4F7">
      <w:pPr>
        <w:spacing w:before="240"/>
        <w:ind w:right="-135"/>
        <w:rPr>
          <w:rFonts w:ascii="宋体" w:hAnsi="宋体"/>
          <w:color w:val="auto"/>
          <w:sz w:val="28"/>
          <w:highlight w:val="none"/>
        </w:rPr>
      </w:pPr>
    </w:p>
    <w:p w14:paraId="4252D826">
      <w:pPr>
        <w:spacing w:before="240"/>
        <w:ind w:right="-135"/>
        <w:rPr>
          <w:rFonts w:ascii="宋体" w:hAnsi="宋体"/>
          <w:color w:val="auto"/>
          <w:sz w:val="28"/>
          <w:highlight w:val="none"/>
        </w:rPr>
      </w:pPr>
    </w:p>
    <w:p w14:paraId="2F3195A4">
      <w:pPr>
        <w:spacing w:before="240"/>
        <w:ind w:right="-135"/>
        <w:rPr>
          <w:rFonts w:ascii="宋体" w:hAnsi="宋体"/>
          <w:color w:val="auto"/>
          <w:sz w:val="28"/>
          <w:highlight w:val="none"/>
        </w:rPr>
      </w:pPr>
    </w:p>
    <w:p w14:paraId="2BC16819">
      <w:pPr>
        <w:spacing w:before="240"/>
        <w:ind w:right="-135"/>
        <w:rPr>
          <w:rFonts w:ascii="宋体" w:hAnsi="宋体"/>
          <w:color w:val="auto"/>
          <w:sz w:val="28"/>
          <w:highlight w:val="none"/>
        </w:rPr>
      </w:pPr>
    </w:p>
    <w:p w14:paraId="6EBB82E4">
      <w:pPr>
        <w:spacing w:before="240"/>
        <w:ind w:right="-135"/>
        <w:rPr>
          <w:rFonts w:ascii="宋体" w:hAnsi="宋体"/>
          <w:color w:val="auto"/>
          <w:sz w:val="28"/>
          <w:highlight w:val="none"/>
        </w:rPr>
      </w:pPr>
    </w:p>
    <w:p w14:paraId="0E435C21">
      <w:pPr>
        <w:spacing w:before="240"/>
        <w:ind w:right="-135"/>
        <w:rPr>
          <w:rFonts w:ascii="宋体" w:hAnsi="宋体"/>
          <w:color w:val="auto"/>
          <w:sz w:val="28"/>
          <w:highlight w:val="none"/>
        </w:rPr>
      </w:pPr>
    </w:p>
    <w:p w14:paraId="12C27D21">
      <w:pPr>
        <w:tabs>
          <w:tab w:val="left" w:pos="0"/>
        </w:tabs>
        <w:spacing w:line="420" w:lineRule="auto"/>
        <w:jc w:val="both"/>
        <w:rPr>
          <w:rFonts w:ascii="宋体" w:hAnsi="宋体"/>
          <w:b/>
          <w:color w:val="auto"/>
          <w:sz w:val="36"/>
          <w:highlight w:val="none"/>
        </w:rPr>
      </w:pPr>
    </w:p>
    <w:p w14:paraId="0946BBD7">
      <w:pPr>
        <w:tabs>
          <w:tab w:val="left" w:pos="0"/>
        </w:tabs>
        <w:spacing w:line="420" w:lineRule="auto"/>
        <w:jc w:val="center"/>
        <w:rPr>
          <w:rFonts w:hint="eastAsia" w:ascii="宋体" w:hAnsi="宋体"/>
          <w:b/>
          <w:color w:val="auto"/>
          <w:sz w:val="36"/>
          <w:highlight w:val="none"/>
        </w:rPr>
      </w:pPr>
    </w:p>
    <w:p w14:paraId="1EDCC07E">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4E1B9C95">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66D2D355">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2A6EFC3E">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07E455C">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47E20A3B">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19C7D10F">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801ABA3">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319D1207">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246C17C3">
                            <w:pPr>
                              <w:rPr>
                                <w:b/>
                              </w:rPr>
                            </w:pPr>
                            <w:r>
                              <w:rPr>
                                <w:rFonts w:hint="eastAsia"/>
                                <w:b/>
                              </w:rPr>
                              <w:t>（此处为被委托人身份证复印件粘贴处，未提供复印件的视为无效身份证明）</w:t>
                            </w:r>
                          </w:p>
                          <w:p w14:paraId="673D4550"/>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246C17C3">
                      <w:pPr>
                        <w:rPr>
                          <w:b/>
                        </w:rPr>
                      </w:pPr>
                      <w:r>
                        <w:rPr>
                          <w:rFonts w:hint="eastAsia"/>
                          <w:b/>
                        </w:rPr>
                        <w:t>（此处为被委托人身份证复印件粘贴处，未提供复印件的视为无效身份证明）</w:t>
                      </w:r>
                    </w:p>
                    <w:p w14:paraId="673D4550"/>
                  </w:txbxContent>
                </v:textbox>
              </v:shape>
            </w:pict>
          </mc:Fallback>
        </mc:AlternateContent>
      </w:r>
    </w:p>
    <w:p w14:paraId="4FB7DA78">
      <w:pPr>
        <w:spacing w:line="600" w:lineRule="exact"/>
        <w:ind w:firstLine="480"/>
        <w:jc w:val="center"/>
        <w:rPr>
          <w:rFonts w:ascii="宋体" w:hAnsi="宋体"/>
          <w:color w:val="auto"/>
          <w:sz w:val="28"/>
          <w:szCs w:val="28"/>
          <w:highlight w:val="none"/>
        </w:rPr>
      </w:pPr>
    </w:p>
    <w:p w14:paraId="5C1A9F11">
      <w:pPr>
        <w:spacing w:line="600" w:lineRule="exact"/>
        <w:ind w:firstLine="480"/>
        <w:jc w:val="center"/>
        <w:rPr>
          <w:rFonts w:ascii="宋体" w:hAnsi="宋体"/>
          <w:color w:val="auto"/>
          <w:sz w:val="28"/>
          <w:szCs w:val="28"/>
          <w:highlight w:val="none"/>
        </w:rPr>
      </w:pPr>
    </w:p>
    <w:p w14:paraId="649B4F53">
      <w:pPr>
        <w:spacing w:line="600" w:lineRule="exact"/>
        <w:ind w:firstLine="480"/>
        <w:jc w:val="center"/>
        <w:rPr>
          <w:rFonts w:ascii="宋体" w:hAnsi="宋体"/>
          <w:color w:val="auto"/>
          <w:sz w:val="28"/>
          <w:szCs w:val="28"/>
          <w:highlight w:val="none"/>
        </w:rPr>
      </w:pPr>
    </w:p>
    <w:p w14:paraId="6CFB81E5">
      <w:pPr>
        <w:spacing w:line="600" w:lineRule="exact"/>
        <w:ind w:firstLine="480"/>
        <w:jc w:val="center"/>
        <w:rPr>
          <w:rFonts w:ascii="宋体" w:hAnsi="宋体"/>
          <w:color w:val="auto"/>
          <w:sz w:val="28"/>
          <w:szCs w:val="28"/>
          <w:highlight w:val="none"/>
        </w:rPr>
      </w:pPr>
    </w:p>
    <w:p w14:paraId="65C365EF">
      <w:pPr>
        <w:spacing w:line="600" w:lineRule="exact"/>
        <w:ind w:firstLine="480"/>
        <w:jc w:val="center"/>
        <w:rPr>
          <w:rFonts w:ascii="宋体" w:hAnsi="宋体"/>
          <w:color w:val="auto"/>
          <w:sz w:val="28"/>
          <w:szCs w:val="28"/>
          <w:highlight w:val="none"/>
        </w:rPr>
      </w:pPr>
    </w:p>
    <w:p w14:paraId="44252207">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131F1C8">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8E8C79D">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A5B017">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16A8BE0">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4A13230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72FB22C4">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4DC35BF1">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4C68FBA5">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244392FC">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3946B06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70C27C8B">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34616C5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00CDDCCD">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yellow"/>
        </w:rPr>
        <w:t>（</w:t>
      </w:r>
      <w:r>
        <w:rPr>
          <w:rFonts w:hint="eastAsia"/>
          <w:b/>
          <w:bCs/>
          <w:color w:val="auto"/>
          <w:sz w:val="21"/>
          <w:szCs w:val="21"/>
          <w:highlight w:val="yellow"/>
          <w:u w:val="single"/>
          <w:lang w:val="en-US" w:eastAsia="zh-CN"/>
        </w:rPr>
        <w:t>226211.42</w:t>
      </w:r>
      <w:r>
        <w:rPr>
          <w:rFonts w:hint="eastAsia"/>
          <w:b/>
          <w:bCs/>
          <w:color w:val="auto"/>
          <w:sz w:val="21"/>
          <w:szCs w:val="21"/>
          <w:highlight w:val="yellow"/>
          <w:u w:val="single"/>
        </w:rPr>
        <w:t>元</w:t>
      </w:r>
      <w:r>
        <w:rPr>
          <w:rFonts w:hint="eastAsia"/>
          <w:b/>
          <w:bCs/>
          <w:color w:val="auto"/>
          <w:sz w:val="21"/>
          <w:szCs w:val="21"/>
          <w:highlight w:val="yellow"/>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2C5608B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7CD70544">
      <w:pPr>
        <w:autoSpaceDE w:val="0"/>
        <w:autoSpaceDN w:val="0"/>
        <w:spacing w:line="320" w:lineRule="exact"/>
        <w:ind w:firstLine="525" w:firstLineChars="25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确定评标基准价：通过相关投标数据合成确定评标基准价，高出或低于此基准价相应扣分。评标基准价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23569300">
      <w:pPr>
        <w:autoSpaceDE w:val="0"/>
        <w:autoSpaceDN w:val="0"/>
        <w:spacing w:line="320" w:lineRule="exact"/>
        <w:ind w:firstLine="525" w:firstLineChars="25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hint="eastAsia" w:ascii="宋体" w:hAnsi="宋体"/>
          <w:color w:val="auto"/>
          <w:szCs w:val="21"/>
          <w:highlight w:val="none"/>
          <w:lang w:eastAsia="zh-CN"/>
        </w:rPr>
        <w:t>（</w:t>
      </w:r>
      <w:r>
        <w:rPr>
          <w:rFonts w:ascii="宋体" w:hAnsi="宋体"/>
          <w:color w:val="auto"/>
          <w:szCs w:val="21"/>
          <w:highlight w:val="none"/>
        </w:rPr>
        <w:t>100%-</w:t>
      </w:r>
      <w:r>
        <w:rPr>
          <w:rFonts w:hint="eastAsia" w:ascii="宋体" w:hAnsi="宋体"/>
          <w:color w:val="auto"/>
          <w:szCs w:val="21"/>
          <w:highlight w:val="none"/>
        </w:rPr>
        <w:t>下浮率△）；</w:t>
      </w:r>
    </w:p>
    <w:p w14:paraId="58C0E59B">
      <w:pPr>
        <w:autoSpaceDE w:val="0"/>
        <w:autoSpaceDN w:val="0"/>
        <w:spacing w:line="320" w:lineRule="exact"/>
        <w:ind w:firstLine="495" w:firstLineChars="236"/>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在规定范围内的本次投标除</w:t>
      </w:r>
      <w:r>
        <w:rPr>
          <w:rFonts w:ascii="宋体" w:hAnsi="宋体"/>
          <w:color w:val="auto"/>
          <w:szCs w:val="21"/>
          <w:highlight w:val="none"/>
        </w:rPr>
        <w:t>C</w:t>
      </w:r>
      <w:r>
        <w:rPr>
          <w:rFonts w:hint="eastAsia" w:ascii="宋体" w:hAnsi="宋体"/>
          <w:color w:val="auto"/>
          <w:szCs w:val="21"/>
          <w:highlight w:val="none"/>
        </w:rPr>
        <w:t>值外的任意一个有效投标价；</w:t>
      </w:r>
    </w:p>
    <w:p w14:paraId="015DE2FF">
      <w:pPr>
        <w:autoSpaceDE w:val="0"/>
        <w:autoSpaceDN w:val="0"/>
        <w:spacing w:line="320" w:lineRule="exact"/>
        <w:ind w:firstLine="525" w:firstLineChars="25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在规定范围内的本次开标最低有效投标价</w:t>
      </w:r>
    </w:p>
    <w:p w14:paraId="0F4A143F">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规定范围为：高于［(本次所有有效投标报价的平均值×0.7+本次招标项目最高投标限价×0.3)×0.75］的有效投标报价；</w:t>
      </w:r>
    </w:p>
    <w:p w14:paraId="3643B211">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K为下浮系数，取值范围为96%、96.5%、97%、97.5%、98%</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98.5%、99%</w:t>
      </w:r>
      <w:r>
        <w:rPr>
          <w:rFonts w:hint="eastAsia" w:ascii="宋体" w:hAnsi="宋体"/>
          <w:color w:val="auto"/>
          <w:szCs w:val="21"/>
          <w:highlight w:val="none"/>
        </w:rPr>
        <w:t xml:space="preserve">。 </w:t>
      </w:r>
    </w:p>
    <w:p w14:paraId="500C209A">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rPr>
        <w:t>各有效投标价与评标基准价比对，等于评标基准价的得满分，高出或低于此基准价相应扣分，每高或低1%扣（0.</w:t>
      </w:r>
      <w:r>
        <w:rPr>
          <w:rFonts w:hint="eastAsia" w:ascii="宋体" w:hAnsi="宋体"/>
          <w:color w:val="auto"/>
          <w:szCs w:val="21"/>
          <w:highlight w:val="none"/>
          <w:lang w:val="en-US" w:eastAsia="zh-CN"/>
        </w:rPr>
        <w:t>6</w:t>
      </w:r>
      <w:r>
        <w:rPr>
          <w:rFonts w:hint="eastAsia" w:ascii="宋体" w:hAnsi="宋体"/>
          <w:color w:val="auto"/>
          <w:szCs w:val="21"/>
          <w:highlight w:val="none"/>
        </w:rPr>
        <w:t>、0</w:t>
      </w:r>
      <w:r>
        <w:rPr>
          <w:rFonts w:hint="eastAsia" w:ascii="宋体" w:hAnsi="宋体"/>
          <w:color w:val="auto"/>
          <w:szCs w:val="21"/>
          <w:highlight w:val="none"/>
          <w:lang w:val="en-US" w:eastAsia="zh-CN"/>
        </w:rPr>
        <w:t>.7</w:t>
      </w:r>
      <w:r>
        <w:rPr>
          <w:rFonts w:hint="eastAsia" w:ascii="宋体" w:hAnsi="宋体"/>
          <w:color w:val="auto"/>
          <w:szCs w:val="21"/>
          <w:highlight w:val="none"/>
        </w:rPr>
        <w:t>、0.</w:t>
      </w:r>
      <w:r>
        <w:rPr>
          <w:rFonts w:hint="eastAsia" w:ascii="宋体" w:hAnsi="宋体"/>
          <w:color w:val="auto"/>
          <w:szCs w:val="21"/>
          <w:highlight w:val="none"/>
          <w:lang w:val="en-US" w:eastAsia="zh-CN"/>
        </w:rPr>
        <w:t>8</w:t>
      </w:r>
      <w:r>
        <w:rPr>
          <w:rFonts w:hint="eastAsia" w:ascii="宋体" w:hAnsi="宋体"/>
          <w:color w:val="auto"/>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7BB612F9">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注：①Δ为以最高投标限价为基数的下浮率，本工程为：23%、24%、25%、26%、27%</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28%、29%、30%、31%、32%</w:t>
      </w:r>
      <w:r>
        <w:rPr>
          <w:rFonts w:hint="eastAsia" w:ascii="宋体" w:hAnsi="宋体"/>
          <w:color w:val="auto"/>
          <w:szCs w:val="21"/>
          <w:highlight w:val="none"/>
        </w:rPr>
        <w:t xml:space="preserve">共10个数值。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1BD425E0">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rPr>
        <w:t xml:space="preserve">所有抽签均在开标后评标委员会所有评委确定有效标后由招标人代表进行随机抽取。 </w:t>
      </w:r>
    </w:p>
    <w:p w14:paraId="4292AFE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hint="eastAsia" w:ascii="宋体" w:hAnsi="宋体"/>
          <w:color w:val="auto"/>
          <w:szCs w:val="21"/>
          <w:highlight w:val="none"/>
        </w:rPr>
        <w:t xml:space="preserve">评标委员会在评标报告上签字后，ABC合成评标基准价不因招投标当事人质疑、投诉、复议以及其它任何情形而改变，评标过程中的计算错误调整除外。 </w:t>
      </w:r>
    </w:p>
    <w:p w14:paraId="59476F0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3A3B4814">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045D68A6">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yellow"/>
          <w:lang w:eastAsia="zh-CN"/>
        </w:rPr>
        <w:t>（</w:t>
      </w:r>
      <w:r>
        <w:rPr>
          <w:rFonts w:hint="eastAsia"/>
          <w:color w:val="auto"/>
          <w:sz w:val="21"/>
          <w:szCs w:val="21"/>
          <w:highlight w:val="yellow"/>
          <w:lang w:val="en-US" w:eastAsia="zh-CN"/>
        </w:rPr>
        <w:t>2）</w:t>
      </w:r>
      <w:r>
        <w:rPr>
          <w:rFonts w:hint="eastAsia"/>
          <w:color w:val="auto"/>
          <w:sz w:val="21"/>
          <w:szCs w:val="21"/>
          <w:highlight w:val="yellow"/>
        </w:rPr>
        <w:t>在评标结束前，评标委员会应在“信用中国” (</w:t>
      </w:r>
      <w:r>
        <w:rPr>
          <w:rFonts w:hint="eastAsia"/>
          <w:color w:val="auto"/>
          <w:sz w:val="21"/>
          <w:szCs w:val="21"/>
          <w:highlight w:val="yellow"/>
        </w:rPr>
        <w:fldChar w:fldCharType="begin"/>
      </w:r>
      <w:r>
        <w:rPr>
          <w:rFonts w:hint="eastAsia"/>
          <w:color w:val="auto"/>
          <w:sz w:val="21"/>
          <w:szCs w:val="21"/>
          <w:highlight w:val="yellow"/>
        </w:rPr>
        <w:instrText xml:space="preserve"> HYPERLINK "https://nnw.creditchina.gov.cn/" </w:instrText>
      </w:r>
      <w:r>
        <w:rPr>
          <w:rFonts w:hint="eastAsia"/>
          <w:color w:val="auto"/>
          <w:sz w:val="21"/>
          <w:szCs w:val="21"/>
          <w:highlight w:val="yellow"/>
        </w:rPr>
        <w:fldChar w:fldCharType="separate"/>
      </w:r>
      <w:r>
        <w:rPr>
          <w:rStyle w:val="13"/>
          <w:rFonts w:hint="eastAsia"/>
          <w:sz w:val="21"/>
          <w:szCs w:val="21"/>
          <w:highlight w:val="yellow"/>
        </w:rPr>
        <w:t>https://nnw.creditchina.gov.cn/</w:t>
      </w:r>
      <w:r>
        <w:rPr>
          <w:rFonts w:hint="eastAsia"/>
          <w:color w:val="auto"/>
          <w:sz w:val="21"/>
          <w:szCs w:val="21"/>
          <w:highlight w:val="yellow"/>
        </w:rPr>
        <w:fldChar w:fldCharType="end"/>
      </w:r>
      <w:r>
        <w:rPr>
          <w:rFonts w:hint="eastAsia"/>
          <w:color w:val="auto"/>
          <w:sz w:val="21"/>
          <w:szCs w:val="21"/>
          <w:highlight w:val="yellow"/>
        </w:rPr>
        <w:t>) 、中国执行信息公开网(</w:t>
      </w:r>
      <w:r>
        <w:rPr>
          <w:rFonts w:hint="eastAsia"/>
          <w:color w:val="auto"/>
          <w:sz w:val="21"/>
          <w:szCs w:val="21"/>
          <w:highlight w:val="yellow"/>
        </w:rPr>
        <w:fldChar w:fldCharType="begin"/>
      </w:r>
      <w:r>
        <w:rPr>
          <w:rFonts w:hint="eastAsia"/>
          <w:color w:val="auto"/>
          <w:sz w:val="21"/>
          <w:szCs w:val="21"/>
          <w:highlight w:val="yellow"/>
        </w:rPr>
        <w:instrText xml:space="preserve"> HYPERLINK "http://zxgk.court.gov.cn/shixin/" </w:instrText>
      </w:r>
      <w:r>
        <w:rPr>
          <w:rFonts w:hint="eastAsia"/>
          <w:color w:val="auto"/>
          <w:sz w:val="21"/>
          <w:szCs w:val="21"/>
          <w:highlight w:val="yellow"/>
        </w:rPr>
        <w:fldChar w:fldCharType="separate"/>
      </w:r>
      <w:r>
        <w:rPr>
          <w:rStyle w:val="13"/>
          <w:rFonts w:hint="eastAsia"/>
          <w:sz w:val="21"/>
          <w:szCs w:val="21"/>
          <w:highlight w:val="yellow"/>
        </w:rPr>
        <w:t>http://zxgk.court.gov.cn/shixin/</w:t>
      </w:r>
      <w:r>
        <w:rPr>
          <w:rFonts w:hint="eastAsia"/>
          <w:color w:val="auto"/>
          <w:sz w:val="21"/>
          <w:szCs w:val="21"/>
          <w:highlight w:val="yellow"/>
        </w:rPr>
        <w:fldChar w:fldCharType="end"/>
      </w:r>
      <w:r>
        <w:rPr>
          <w:rFonts w:hint="eastAsia"/>
          <w:color w:val="auto"/>
          <w:sz w:val="21"/>
          <w:szCs w:val="21"/>
          <w:highlight w:val="yellow"/>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13653A12">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67DD0D8C">
      <w:pPr>
        <w:numPr>
          <w:ilvl w:val="0"/>
          <w:numId w:val="3"/>
        </w:numPr>
        <w:autoSpaceDE w:val="0"/>
        <w:autoSpaceDN w:val="0"/>
        <w:spacing w:line="320" w:lineRule="exact"/>
        <w:ind w:firstLine="420" w:firstLineChars="200"/>
        <w:rPr>
          <w:rFonts w:hint="eastAsia"/>
          <w:color w:val="auto"/>
          <w:szCs w:val="21"/>
          <w:highlight w:val="none"/>
        </w:rPr>
      </w:pPr>
      <w:r>
        <w:rPr>
          <w:rFonts w:hint="eastAsia"/>
          <w:color w:val="auto"/>
          <w:szCs w:val="21"/>
          <w:highlight w:val="none"/>
        </w:rPr>
        <w:t>一旦发现中标候选单位的投标建造师已有在建或已另有工程中标的，则取消其中标候选人资格，同时按相关法律、法规处罚。</w:t>
      </w:r>
    </w:p>
    <w:p w14:paraId="59E0AD53">
      <w:pPr>
        <w:numPr>
          <w:ilvl w:val="0"/>
          <w:numId w:val="0"/>
        </w:num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09F695D3">
      <w:pPr>
        <w:autoSpaceDE w:val="0"/>
        <w:autoSpaceDN w:val="0"/>
        <w:spacing w:line="380" w:lineRule="exact"/>
        <w:ind w:firstLine="371" w:firstLineChars="177"/>
        <w:rPr>
          <w:color w:val="auto"/>
          <w:szCs w:val="21"/>
          <w:highlight w:val="none"/>
        </w:r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0FF024CE">
      <w:pPr>
        <w:autoSpaceDE w:val="0"/>
        <w:autoSpaceDN w:val="0"/>
        <w:spacing w:line="380" w:lineRule="exact"/>
        <w:ind w:firstLine="371" w:firstLineChars="177"/>
        <w:rPr>
          <w:color w:val="auto"/>
          <w:szCs w:val="21"/>
          <w:highlight w:val="none"/>
        </w:rPr>
      </w:pPr>
    </w:p>
    <w:p w14:paraId="6C7C04E9">
      <w:pPr>
        <w:rPr>
          <w:rFonts w:hint="eastAsia" w:ascii="宋体" w:hAnsi="宋体"/>
          <w:b/>
          <w:color w:val="auto"/>
          <w:sz w:val="28"/>
          <w:szCs w:val="28"/>
          <w:highlight w:val="none"/>
        </w:rPr>
      </w:pPr>
    </w:p>
    <w:p w14:paraId="77D1A7F4">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29AE128C">
      <w:pPr>
        <w:tabs>
          <w:tab w:val="left" w:pos="540"/>
          <w:tab w:val="left" w:pos="720"/>
          <w:tab w:val="left" w:pos="900"/>
          <w:tab w:val="left" w:pos="1080"/>
        </w:tabs>
        <w:spacing w:line="320" w:lineRule="exact"/>
        <w:ind w:right="441"/>
        <w:rPr>
          <w:rFonts w:hint="eastAsia" w:ascii="宋体" w:hAnsi="宋体"/>
          <w:b/>
          <w:color w:val="auto"/>
          <w:sz w:val="28"/>
          <w:szCs w:val="28"/>
          <w:highlight w:val="none"/>
          <w:lang w:eastAsia="zh-CN"/>
        </w:rPr>
      </w:pPr>
      <w:r>
        <w:rPr>
          <w:rFonts w:hint="eastAsia" w:ascii="宋体" w:hAnsi="宋体"/>
          <w:b/>
          <w:color w:val="auto"/>
          <w:sz w:val="28"/>
          <w:szCs w:val="28"/>
          <w:highlight w:val="none"/>
          <w:lang w:eastAsia="zh-CN"/>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lang w:eastAsia="zh-CN"/>
        </w:rPr>
        <w:t>：</w:t>
      </w:r>
    </w:p>
    <w:p w14:paraId="7B841610">
      <w:pPr>
        <w:pStyle w:val="8"/>
        <w:shd w:val="clear" w:color="auto" w:fill="FFFFFF"/>
        <w:spacing w:before="0" w:beforeAutospacing="0" w:after="0" w:afterAutospacing="0" w:line="360" w:lineRule="atLeast"/>
        <w:ind w:left="210" w:leftChars="100" w:firstLine="241" w:firstLineChars="100"/>
        <w:jc w:val="center"/>
        <w:rPr>
          <w:b/>
          <w:color w:val="auto"/>
          <w:highlight w:val="none"/>
        </w:rPr>
      </w:pPr>
      <w:r>
        <w:rPr>
          <w:rFonts w:hint="eastAsia"/>
          <w:b/>
          <w:color w:val="auto"/>
          <w:highlight w:val="none"/>
        </w:rPr>
        <w:t>法定代表人面谈U盘刻录要求</w:t>
      </w:r>
    </w:p>
    <w:p w14:paraId="22A42054">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1、投标人就法定代表人对“法定代表人面谈承诺书”内容（格式如下）所作的宣读、承诺过程进行录音录像、刻录U盘，并将刻录的U盘连同其签署的书面承诺书在资格审查现场随投标资料于资格审查截止时间前一并提交招标人。</w:t>
      </w:r>
    </w:p>
    <w:p w14:paraId="7E662FB8">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2、录音录像内容中必须具有本次招标的“法定代表人面谈承诺书”的内容，并能清晰看到法定代表人手持第二代居民身份证（显示姓名、头像）等过程；宣读语言必须为普通话发音，且清晰可辨。</w:t>
      </w:r>
    </w:p>
    <w:p w14:paraId="316860C5">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注：未按照上述要求刻录U盘的视为资审不通过（资格审查时投标人可自带播放器）。</w:t>
      </w:r>
    </w:p>
    <w:p w14:paraId="0AD95C36">
      <w:pPr>
        <w:pStyle w:val="8"/>
        <w:shd w:val="clear" w:color="auto" w:fill="FFFFFF"/>
        <w:spacing w:before="0" w:beforeAutospacing="0" w:after="0" w:afterAutospacing="0" w:line="360" w:lineRule="atLeast"/>
        <w:jc w:val="center"/>
        <w:rPr>
          <w:b/>
          <w:bCs/>
          <w:color w:val="auto"/>
          <w:kern w:val="2"/>
          <w:sz w:val="21"/>
          <w:szCs w:val="21"/>
          <w:highlight w:val="none"/>
        </w:rPr>
      </w:pPr>
      <w:r>
        <w:rPr>
          <w:rFonts w:hint="eastAsia"/>
          <w:b/>
          <w:bCs/>
          <w:color w:val="auto"/>
          <w:kern w:val="2"/>
          <w:sz w:val="28"/>
          <w:szCs w:val="28"/>
          <w:highlight w:val="none"/>
        </w:rPr>
        <w:t>法定代表人面谈承诺书</w:t>
      </w:r>
    </w:p>
    <w:p w14:paraId="1ECCF4C0">
      <w:pPr>
        <w:pStyle w:val="8"/>
        <w:shd w:val="clear" w:color="auto" w:fill="FFFFFF"/>
        <w:spacing w:before="0" w:beforeAutospacing="0" w:after="0" w:afterAutospacing="0" w:line="360" w:lineRule="atLeast"/>
        <w:rPr>
          <w:color w:val="auto"/>
          <w:highlight w:val="none"/>
          <w:u w:val="single"/>
        </w:rPr>
      </w:pPr>
      <w:r>
        <w:rPr>
          <w:rFonts w:hint="eastAsia"/>
          <w:color w:val="auto"/>
          <w:highlight w:val="none"/>
          <w:u w:val="single"/>
        </w:rPr>
        <w:t xml:space="preserve">                （招标人）：</w:t>
      </w:r>
    </w:p>
    <w:p w14:paraId="495A272A">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本人</w:t>
      </w:r>
      <w:r>
        <w:rPr>
          <w:rFonts w:hint="eastAsia"/>
          <w:color w:val="auto"/>
          <w:highlight w:val="none"/>
          <w:u w:val="single"/>
        </w:rPr>
        <w:t>   </w:t>
      </w:r>
      <w:r>
        <w:rPr>
          <w:rFonts w:hint="eastAsia"/>
          <w:color w:val="auto"/>
          <w:highlight w:val="none"/>
        </w:rPr>
        <w:t>(姓名)系</w:t>
      </w:r>
      <w:r>
        <w:rPr>
          <w:rFonts w:hint="eastAsia"/>
          <w:color w:val="auto"/>
          <w:highlight w:val="none"/>
          <w:u w:val="single"/>
        </w:rPr>
        <w:t>            </w:t>
      </w:r>
      <w:r>
        <w:rPr>
          <w:rFonts w:hint="eastAsia"/>
          <w:color w:val="auto"/>
          <w:highlight w:val="none"/>
        </w:rPr>
        <w:t>（单位名称）的法定代表人，参加</w:t>
      </w:r>
      <w:r>
        <w:rPr>
          <w:rFonts w:hint="eastAsia"/>
          <w:color w:val="auto"/>
          <w:highlight w:val="none"/>
          <w:u w:val="single"/>
        </w:rPr>
        <w:t xml:space="preserve">                                            </w:t>
      </w:r>
      <w:r>
        <w:rPr>
          <w:rFonts w:hint="eastAsia"/>
          <w:color w:val="auto"/>
          <w:highlight w:val="none"/>
        </w:rPr>
        <w:t>投标。</w:t>
      </w:r>
    </w:p>
    <w:p w14:paraId="0D462A34">
      <w:pPr>
        <w:pStyle w:val="8"/>
        <w:shd w:val="clear" w:color="auto" w:fill="FFFFFF"/>
        <w:spacing w:before="0" w:beforeAutospacing="0" w:after="0" w:afterAutospacing="0" w:line="360" w:lineRule="atLeast"/>
        <w:ind w:firstLine="480" w:firstLineChars="200"/>
        <w:rPr>
          <w:color w:val="auto"/>
          <w:highlight w:val="none"/>
        </w:rPr>
      </w:pPr>
      <w:r>
        <w:rPr>
          <w:rFonts w:hint="eastAsia"/>
          <w:color w:val="auto"/>
          <w:highlight w:val="none"/>
        </w:rPr>
        <w:t>本人特此承诺如下：</w:t>
      </w:r>
    </w:p>
    <w:p w14:paraId="5C71B56C">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1、我单位和我本人保证遵循公开、公平、公正、诚实守信的原则，依法依规参与本项目招标投标活动。</w:t>
      </w:r>
    </w:p>
    <w:p w14:paraId="78A99091">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2、本单位和我本人在本项目招标投标活动中，不存在、也未参与任何围标串标活动，也不存在以他人名义投标的行为。</w:t>
      </w:r>
    </w:p>
    <w:p w14:paraId="2B898889">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3、我单位如被查实在本项目招标投标活动中存在围标串标或以他人名义投标，本人自愿承担直接责任人员法律责任，接受相应行政、刑事及失信惩戒等处罚。</w:t>
      </w:r>
    </w:p>
    <w:p w14:paraId="0AC76317">
      <w:pPr>
        <w:pStyle w:val="8"/>
        <w:shd w:val="clear" w:color="auto" w:fill="FFFFFF"/>
        <w:spacing w:before="0" w:beforeAutospacing="0" w:after="0" w:afterAutospacing="0" w:line="360" w:lineRule="atLeast"/>
        <w:ind w:firstLine="420" w:firstLineChars="200"/>
        <w:rPr>
          <w:rFonts w:hint="eastAsia" w:ascii="宋体" w:hAnsi="宋体" w:eastAsia="宋体" w:cs="宋体"/>
          <w:color w:val="auto"/>
          <w:sz w:val="21"/>
          <w:szCs w:val="21"/>
          <w:highlight w:val="none"/>
        </w:rPr>
      </w:pPr>
      <w:r>
        <w:rPr>
          <w:rFonts w:hint="eastAsia"/>
          <w:color w:val="auto"/>
          <w:sz w:val="21"/>
          <w:szCs w:val="21"/>
          <w:highlight w:val="none"/>
        </w:rPr>
        <w:t>4、本项目拟派的</w:t>
      </w:r>
      <w:r>
        <w:rPr>
          <w:rFonts w:hint="eastAsia" w:ascii="宋体" w:hAnsi="宋体" w:eastAsia="宋体" w:cs="宋体"/>
          <w:color w:val="auto"/>
          <w:sz w:val="21"/>
          <w:szCs w:val="21"/>
          <w:highlight w:val="none"/>
        </w:rPr>
        <w:t>投标项目经理未同时在两个或两个以上单位受聘或者执业且无在建工程，投标注册建造师中标</w:t>
      </w:r>
      <w:r>
        <w:rPr>
          <w:rFonts w:hint="eastAsia"/>
          <w:color w:val="auto"/>
          <w:sz w:val="21"/>
          <w:szCs w:val="21"/>
          <w:highlight w:val="none"/>
        </w:rPr>
        <w:t>后不影响办理工程建设手续且按招标</w:t>
      </w:r>
      <w:r>
        <w:rPr>
          <w:rFonts w:hint="eastAsia" w:ascii="宋体" w:hAnsi="宋体" w:eastAsia="宋体" w:cs="宋体"/>
          <w:color w:val="auto"/>
          <w:sz w:val="21"/>
          <w:szCs w:val="21"/>
          <w:highlight w:val="none"/>
        </w:rPr>
        <w:t>文件要求在岗履职，绝不违法分包、转包；</w:t>
      </w:r>
    </w:p>
    <w:p w14:paraId="36A814CA">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ascii="宋体" w:hAnsi="宋体" w:eastAsia="宋体" w:cs="宋体"/>
          <w:color w:val="auto"/>
          <w:sz w:val="21"/>
          <w:szCs w:val="21"/>
          <w:highlight w:val="none"/>
        </w:rPr>
        <w:t>5、我单位不存在近3年内有行贿犯罪行为且被记录</w:t>
      </w:r>
      <w:r>
        <w:rPr>
          <w:rFonts w:hint="eastAsia"/>
          <w:color w:val="auto"/>
          <w:sz w:val="21"/>
          <w:szCs w:val="21"/>
          <w:highlight w:val="none"/>
        </w:rPr>
        <w:t>；法定代表人和投标注册建造师均不存在近5年内有行贿犯罪行为且被记录。</w:t>
      </w:r>
    </w:p>
    <w:p w14:paraId="23F8F927">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6、我单位不存在《省住房城乡建设厅关于开展建筑业企业资质动态监管工作的公告》（〔2018〕第6号）、《省住房城乡建设厅关于建筑业企业资质动态监管不合格企业参加招投标相关事宜的复函》（苏建函建管〔2019〕233号）文件规定的，不能参加招投标的情形。</w:t>
      </w:r>
    </w:p>
    <w:p w14:paraId="0689507C">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7、本单位递交的资格审查文件、投标文件中的所有资料都是真实可信的，没有弄虚作假；</w:t>
      </w:r>
    </w:p>
    <w:p w14:paraId="78268302">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8、如果以后涉及招标投标方面的投诉举报，本人将在投诉书上签字，否则，招标人或招标投标行政监督部门可以不予受理。</w:t>
      </w:r>
    </w:p>
    <w:p w14:paraId="484F28E2">
      <w:pPr>
        <w:pStyle w:val="8"/>
        <w:shd w:val="clear" w:color="auto" w:fill="FFFFFF"/>
        <w:spacing w:before="0" w:beforeAutospacing="0" w:after="0" w:afterAutospacing="0" w:line="360" w:lineRule="atLeast"/>
        <w:rPr>
          <w:color w:val="auto"/>
          <w:sz w:val="21"/>
          <w:szCs w:val="21"/>
          <w:highlight w:val="none"/>
        </w:rPr>
      </w:pPr>
    </w:p>
    <w:p w14:paraId="4AF7C6D6">
      <w:pPr>
        <w:pStyle w:val="8"/>
        <w:shd w:val="clear" w:color="auto" w:fill="FFFFFF"/>
        <w:spacing w:before="0" w:beforeAutospacing="0" w:after="0" w:afterAutospacing="0" w:line="360" w:lineRule="atLeast"/>
        <w:ind w:firstLine="4440" w:firstLineChars="1850"/>
        <w:rPr>
          <w:color w:val="auto"/>
          <w:sz w:val="24"/>
          <w:szCs w:val="24"/>
          <w:highlight w:val="none"/>
        </w:rPr>
      </w:pPr>
      <w:r>
        <w:rPr>
          <w:rFonts w:hint="eastAsia"/>
          <w:color w:val="auto"/>
          <w:sz w:val="24"/>
          <w:szCs w:val="24"/>
          <w:highlight w:val="none"/>
        </w:rPr>
        <w:t>投标单位（盖章）：</w:t>
      </w:r>
    </w:p>
    <w:p w14:paraId="1A1F559E">
      <w:pPr>
        <w:pStyle w:val="8"/>
        <w:shd w:val="clear" w:color="auto" w:fill="FFFFFF"/>
        <w:spacing w:before="0" w:beforeAutospacing="0" w:after="0" w:afterAutospacing="0" w:line="360" w:lineRule="atLeast"/>
        <w:ind w:firstLine="4320" w:firstLineChars="1800"/>
        <w:rPr>
          <w:color w:val="auto"/>
          <w:sz w:val="24"/>
          <w:szCs w:val="24"/>
          <w:highlight w:val="none"/>
        </w:rPr>
      </w:pPr>
      <w:r>
        <w:rPr>
          <w:rFonts w:hint="eastAsia"/>
          <w:color w:val="auto"/>
          <w:sz w:val="24"/>
          <w:szCs w:val="24"/>
          <w:highlight w:val="none"/>
        </w:rPr>
        <w:t>法定代表人(签字并签章)：</w:t>
      </w:r>
    </w:p>
    <w:p w14:paraId="7413F976">
      <w:pPr>
        <w:pStyle w:val="8"/>
        <w:shd w:val="clear" w:color="auto" w:fill="FFFFFF"/>
        <w:spacing w:before="0" w:beforeAutospacing="0" w:after="0" w:afterAutospacing="0" w:line="360" w:lineRule="atLeast"/>
        <w:ind w:firstLine="4800" w:firstLineChars="2000"/>
        <w:rPr>
          <w:color w:val="auto"/>
          <w:sz w:val="24"/>
          <w:szCs w:val="24"/>
          <w:highlight w:val="none"/>
        </w:rPr>
      </w:pPr>
      <w:r>
        <w:rPr>
          <w:rFonts w:hint="eastAsia"/>
          <w:color w:val="auto"/>
          <w:sz w:val="24"/>
          <w:szCs w:val="24"/>
          <w:highlight w:val="none"/>
        </w:rPr>
        <w:t>年  月  日</w:t>
      </w:r>
    </w:p>
    <w:p w14:paraId="1AAEA685">
      <w:pPr>
        <w:pStyle w:val="8"/>
        <w:shd w:val="clear" w:color="auto" w:fill="FFFFFF"/>
        <w:spacing w:before="0" w:beforeAutospacing="0" w:after="0" w:afterAutospacing="0" w:line="360" w:lineRule="atLeast"/>
        <w:ind w:left="210" w:leftChars="100" w:firstLine="240" w:firstLineChars="100"/>
        <w:rPr>
          <w:color w:val="auto"/>
          <w:sz w:val="24"/>
          <w:szCs w:val="24"/>
          <w:highlight w:val="none"/>
        </w:rPr>
      </w:pPr>
      <w:r>
        <w:rPr>
          <w:rFonts w:hint="eastAsia"/>
          <w:color w:val="auto"/>
          <w:sz w:val="24"/>
          <w:szCs w:val="24"/>
          <w:highlight w:val="none"/>
        </w:rPr>
        <w:t>说明：本《承诺书》投标单位打印、加盖公章后，视频录制时由法定代表人当面签署、承诺上述《承诺书》中所列的各类事项。</w:t>
      </w:r>
    </w:p>
    <w:p w14:paraId="1CA43673">
      <w:pPr>
        <w:pStyle w:val="2"/>
        <w:rPr>
          <w:color w:val="auto"/>
          <w:highlight w:val="none"/>
        </w:rPr>
      </w:pPr>
    </w:p>
    <w:p w14:paraId="6FECF358">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pgSz w:w="11906" w:h="16838"/>
          <w:pgMar w:top="1134" w:right="1134" w:bottom="1134" w:left="1134" w:header="851" w:footer="992" w:gutter="0"/>
          <w:cols w:space="720" w:num="1"/>
          <w:titlePg/>
          <w:docGrid w:type="lines" w:linePitch="312" w:charSpace="0"/>
        </w:sectPr>
      </w:pPr>
    </w:p>
    <w:p w14:paraId="69E077EC">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5</w:t>
      </w:r>
      <w:r>
        <w:rPr>
          <w:rFonts w:hint="eastAsia" w:ascii="宋体" w:hAnsi="宋体"/>
          <w:b/>
          <w:color w:val="auto"/>
          <w:sz w:val="28"/>
          <w:szCs w:val="28"/>
          <w:highlight w:val="none"/>
        </w:rPr>
        <w:t>：</w:t>
      </w:r>
    </w:p>
    <w:p w14:paraId="34857791">
      <w:pPr>
        <w:rPr>
          <w:color w:val="auto"/>
          <w:highlight w:val="none"/>
        </w:rPr>
      </w:pPr>
    </w:p>
    <w:p w14:paraId="40496063">
      <w:pPr>
        <w:rPr>
          <w:rFonts w:ascii="宋体" w:hAnsi="宋体" w:cs="宋体"/>
          <w:color w:val="auto"/>
          <w:sz w:val="24"/>
          <w:highlight w:val="none"/>
        </w:rPr>
      </w:pPr>
    </w:p>
    <w:p w14:paraId="6449ABA8">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1866CA8F">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4B88D6A0">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A84CDA6">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727CFE2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5D18FF24">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55B9E6D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0CF93599">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165EBD62">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51826E9D">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316C1F9">
      <w:pPr>
        <w:pStyle w:val="8"/>
        <w:spacing w:before="240" w:beforeAutospacing="0" w:after="0" w:afterAutospacing="0" w:line="300" w:lineRule="atLeast"/>
        <w:ind w:firstLine="370"/>
        <w:rPr>
          <w:b/>
          <w:color w:val="auto"/>
          <w:highlight w:val="none"/>
        </w:rPr>
      </w:pPr>
    </w:p>
    <w:p w14:paraId="5F102DFB">
      <w:pPr>
        <w:rPr>
          <w:color w:val="auto"/>
          <w:highlight w:val="none"/>
        </w:rPr>
      </w:pPr>
    </w:p>
    <w:p w14:paraId="1A84E1E7">
      <w:pPr>
        <w:pStyle w:val="2"/>
        <w:jc w:val="both"/>
        <w:rPr>
          <w:color w:val="auto"/>
          <w:highlight w:val="none"/>
        </w:rPr>
      </w:pPr>
    </w:p>
    <w:sectPr>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81F2D">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06F95DF5">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5132A">
    <w:pPr>
      <w:pStyle w:val="6"/>
      <w:framePr w:wrap="around" w:vAnchor="text" w:hAnchor="margin" w:xAlign="center" w:y="2"/>
      <w:rPr>
        <w:rStyle w:val="11"/>
      </w:rPr>
    </w:pPr>
    <w:r>
      <w:fldChar w:fldCharType="begin"/>
    </w:r>
    <w:r>
      <w:rPr>
        <w:rStyle w:val="11"/>
      </w:rPr>
      <w:instrText xml:space="preserve">PAGE  </w:instrText>
    </w:r>
    <w:r>
      <w:fldChar w:fldCharType="end"/>
    </w:r>
  </w:p>
  <w:p w14:paraId="74F3B5D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0866A">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108396"/>
    <w:multiLevelType w:val="singleLevel"/>
    <w:tmpl w:val="CF108396"/>
    <w:lvl w:ilvl="0" w:tentative="0">
      <w:start w:val="6"/>
      <w:numFmt w:val="decimal"/>
      <w:lvlText w:val="%1."/>
      <w:lvlJc w:val="left"/>
      <w:pPr>
        <w:tabs>
          <w:tab w:val="left" w:pos="312"/>
        </w:tabs>
      </w:pPr>
    </w:lvl>
  </w:abstractNum>
  <w:abstractNum w:abstractNumId="1">
    <w:nsid w:val="DB12A684"/>
    <w:multiLevelType w:val="singleLevel"/>
    <w:tmpl w:val="DB12A684"/>
    <w:lvl w:ilvl="0" w:tentative="0">
      <w:start w:val="1"/>
      <w:numFmt w:val="chineseCounting"/>
      <w:suff w:val="nothing"/>
      <w:lvlText w:val="%1、"/>
      <w:lvlJc w:val="left"/>
      <w:rPr>
        <w:rFonts w:hint="eastAsia"/>
      </w:rPr>
    </w:lvl>
  </w:abstractNum>
  <w:abstractNum w:abstractNumId="2">
    <w:nsid w:val="7293E239"/>
    <w:multiLevelType w:val="singleLevel"/>
    <w:tmpl w:val="7293E239"/>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k4MTAzODkxMDUyNTBmNWNhY2NlN2FmZDAyM2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30A1C2A"/>
    <w:rsid w:val="03364B5B"/>
    <w:rsid w:val="034C42F7"/>
    <w:rsid w:val="03D37D98"/>
    <w:rsid w:val="04390EE3"/>
    <w:rsid w:val="048A5003"/>
    <w:rsid w:val="058B3D93"/>
    <w:rsid w:val="05957DC0"/>
    <w:rsid w:val="068B66D1"/>
    <w:rsid w:val="06B44C85"/>
    <w:rsid w:val="07693C97"/>
    <w:rsid w:val="085B3B1D"/>
    <w:rsid w:val="08837381"/>
    <w:rsid w:val="09A428A9"/>
    <w:rsid w:val="0A6D01C8"/>
    <w:rsid w:val="0BB93035"/>
    <w:rsid w:val="0D352B8F"/>
    <w:rsid w:val="0E0B7769"/>
    <w:rsid w:val="0ED53659"/>
    <w:rsid w:val="10CF50A9"/>
    <w:rsid w:val="10D33437"/>
    <w:rsid w:val="110D463E"/>
    <w:rsid w:val="119D429A"/>
    <w:rsid w:val="11AC2F1E"/>
    <w:rsid w:val="124E09BA"/>
    <w:rsid w:val="13C9626C"/>
    <w:rsid w:val="143040B0"/>
    <w:rsid w:val="14910B82"/>
    <w:rsid w:val="14A479C6"/>
    <w:rsid w:val="154E363A"/>
    <w:rsid w:val="15703208"/>
    <w:rsid w:val="17A75256"/>
    <w:rsid w:val="17BD5DCB"/>
    <w:rsid w:val="18AC5CCF"/>
    <w:rsid w:val="191D59DC"/>
    <w:rsid w:val="1934019F"/>
    <w:rsid w:val="19682659"/>
    <w:rsid w:val="199B4A2B"/>
    <w:rsid w:val="1A4139F6"/>
    <w:rsid w:val="1B047DA1"/>
    <w:rsid w:val="1B5C3908"/>
    <w:rsid w:val="1B931365"/>
    <w:rsid w:val="1C135428"/>
    <w:rsid w:val="1C2A2862"/>
    <w:rsid w:val="1ECD7ACF"/>
    <w:rsid w:val="1FB250F9"/>
    <w:rsid w:val="20370574"/>
    <w:rsid w:val="20C444FE"/>
    <w:rsid w:val="21754050"/>
    <w:rsid w:val="22132EC9"/>
    <w:rsid w:val="23711FEF"/>
    <w:rsid w:val="244B2840"/>
    <w:rsid w:val="247666FA"/>
    <w:rsid w:val="255F380D"/>
    <w:rsid w:val="260809E9"/>
    <w:rsid w:val="266B71CA"/>
    <w:rsid w:val="26D74EC9"/>
    <w:rsid w:val="27444AC2"/>
    <w:rsid w:val="27692925"/>
    <w:rsid w:val="28A0446B"/>
    <w:rsid w:val="28D70013"/>
    <w:rsid w:val="2A703001"/>
    <w:rsid w:val="2A9F49D8"/>
    <w:rsid w:val="2AFD207D"/>
    <w:rsid w:val="2BC54FB8"/>
    <w:rsid w:val="2CBF211E"/>
    <w:rsid w:val="2D574A94"/>
    <w:rsid w:val="2F89163C"/>
    <w:rsid w:val="31F90AB4"/>
    <w:rsid w:val="320F30FF"/>
    <w:rsid w:val="338E6038"/>
    <w:rsid w:val="34324DB1"/>
    <w:rsid w:val="353404D6"/>
    <w:rsid w:val="35596BFF"/>
    <w:rsid w:val="36A06A1C"/>
    <w:rsid w:val="38BA0DE2"/>
    <w:rsid w:val="39B105D6"/>
    <w:rsid w:val="3A175437"/>
    <w:rsid w:val="3A2B1DC3"/>
    <w:rsid w:val="3A361B71"/>
    <w:rsid w:val="3AD41FC9"/>
    <w:rsid w:val="3B7C31BF"/>
    <w:rsid w:val="3BD72EE0"/>
    <w:rsid w:val="3BFE7C93"/>
    <w:rsid w:val="3C326368"/>
    <w:rsid w:val="3D627AFF"/>
    <w:rsid w:val="3DD908E8"/>
    <w:rsid w:val="3E464F71"/>
    <w:rsid w:val="3E82526C"/>
    <w:rsid w:val="3FF60D12"/>
    <w:rsid w:val="4105404B"/>
    <w:rsid w:val="42010EFF"/>
    <w:rsid w:val="420560E9"/>
    <w:rsid w:val="42B71156"/>
    <w:rsid w:val="433D074D"/>
    <w:rsid w:val="43F70ABB"/>
    <w:rsid w:val="446D4A22"/>
    <w:rsid w:val="449A71A0"/>
    <w:rsid w:val="452254CA"/>
    <w:rsid w:val="45FB5A1D"/>
    <w:rsid w:val="48092B19"/>
    <w:rsid w:val="481702C6"/>
    <w:rsid w:val="48173723"/>
    <w:rsid w:val="4857427A"/>
    <w:rsid w:val="498900FA"/>
    <w:rsid w:val="49A9673C"/>
    <w:rsid w:val="4A8B279D"/>
    <w:rsid w:val="4B8F7846"/>
    <w:rsid w:val="4BCD32F5"/>
    <w:rsid w:val="4C284AF5"/>
    <w:rsid w:val="4CED6DC5"/>
    <w:rsid w:val="4CEF0653"/>
    <w:rsid w:val="4CF17B79"/>
    <w:rsid w:val="4DC85B13"/>
    <w:rsid w:val="4E495221"/>
    <w:rsid w:val="4E772448"/>
    <w:rsid w:val="4E84175A"/>
    <w:rsid w:val="4FC6709B"/>
    <w:rsid w:val="50D90E7C"/>
    <w:rsid w:val="527C7EE5"/>
    <w:rsid w:val="53B769A8"/>
    <w:rsid w:val="542A70A2"/>
    <w:rsid w:val="54BB65C4"/>
    <w:rsid w:val="54C87412"/>
    <w:rsid w:val="552F70E8"/>
    <w:rsid w:val="553A0D7C"/>
    <w:rsid w:val="5541432A"/>
    <w:rsid w:val="5595464D"/>
    <w:rsid w:val="55B07087"/>
    <w:rsid w:val="55BC53A3"/>
    <w:rsid w:val="55D86ED6"/>
    <w:rsid w:val="57DE6F1C"/>
    <w:rsid w:val="584C035A"/>
    <w:rsid w:val="5A1C0C35"/>
    <w:rsid w:val="5A7C17C7"/>
    <w:rsid w:val="5AF5661D"/>
    <w:rsid w:val="5BA674D7"/>
    <w:rsid w:val="5BC30933"/>
    <w:rsid w:val="5BE551A2"/>
    <w:rsid w:val="5C3F285B"/>
    <w:rsid w:val="5CDC7F9E"/>
    <w:rsid w:val="5E02667E"/>
    <w:rsid w:val="5E0E058B"/>
    <w:rsid w:val="608F36A3"/>
    <w:rsid w:val="63036FB6"/>
    <w:rsid w:val="63161C90"/>
    <w:rsid w:val="63BA6A4B"/>
    <w:rsid w:val="63E51ACF"/>
    <w:rsid w:val="6663343E"/>
    <w:rsid w:val="66D954AE"/>
    <w:rsid w:val="6874548F"/>
    <w:rsid w:val="68EA5751"/>
    <w:rsid w:val="6A5A57E0"/>
    <w:rsid w:val="6A843681"/>
    <w:rsid w:val="6AC85F2F"/>
    <w:rsid w:val="6B15282D"/>
    <w:rsid w:val="6B98555D"/>
    <w:rsid w:val="6C037F29"/>
    <w:rsid w:val="6C2B5749"/>
    <w:rsid w:val="6E5926F3"/>
    <w:rsid w:val="70AF48E0"/>
    <w:rsid w:val="74055961"/>
    <w:rsid w:val="742E71A2"/>
    <w:rsid w:val="74D96DD9"/>
    <w:rsid w:val="752D5343"/>
    <w:rsid w:val="76BC1CB6"/>
    <w:rsid w:val="77513DC0"/>
    <w:rsid w:val="7752636D"/>
    <w:rsid w:val="77585974"/>
    <w:rsid w:val="7773552C"/>
    <w:rsid w:val="788C0707"/>
    <w:rsid w:val="79E75FF1"/>
    <w:rsid w:val="7A8D23E0"/>
    <w:rsid w:val="7AF70EE7"/>
    <w:rsid w:val="7DAC390A"/>
    <w:rsid w:val="7DD24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6377</Words>
  <Characters>6821</Characters>
  <Lines>58</Lines>
  <Paragraphs>16</Paragraphs>
  <TotalTime>0</TotalTime>
  <ScaleCrop>false</ScaleCrop>
  <LinksUpToDate>false</LinksUpToDate>
  <CharactersWithSpaces>7233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WPS_1615884089</cp:lastModifiedBy>
  <cp:lastPrinted>2024-04-01T01:51:00Z</cp:lastPrinted>
  <dcterms:modified xsi:type="dcterms:W3CDTF">2024-08-09T06:54:14Z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AD3AD096A673475B8507D7A7047585F6_13</vt:lpwstr>
  </property>
</Properties>
</file>